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E553F" w14:textId="72FF1B3F" w:rsidR="00F256F2" w:rsidRPr="00A761AF" w:rsidRDefault="00F256F2">
      <w:pPr>
        <w:rPr>
          <w:rFonts w:ascii="Times New Roman" w:hAnsi="Times New Roman" w:cs="Times New Roman"/>
          <w:sz w:val="24"/>
          <w:szCs w:val="24"/>
          <w:lang w:val="lv-LV"/>
        </w:rPr>
      </w:pPr>
      <w:r w:rsidRPr="00A761AF">
        <w:rPr>
          <w:noProof/>
          <w:lang w:val="lv-LV"/>
        </w:rPr>
        <mc:AlternateContent>
          <mc:Choice Requires="wps">
            <w:drawing>
              <wp:anchor distT="45720" distB="45720" distL="114300" distR="114300" simplePos="0" relativeHeight="251660288" behindDoc="0" locked="0" layoutInCell="1" allowOverlap="1" wp14:anchorId="2FC3EF38" wp14:editId="0E4FAECD">
                <wp:simplePos x="0" y="0"/>
                <wp:positionH relativeFrom="column">
                  <wp:posOffset>3629025</wp:posOffset>
                </wp:positionH>
                <wp:positionV relativeFrom="paragraph">
                  <wp:posOffset>1270</wp:posOffset>
                </wp:positionV>
                <wp:extent cx="2438400" cy="1407795"/>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1407795"/>
                        </a:xfrm>
                        <a:prstGeom prst="rect">
                          <a:avLst/>
                        </a:prstGeom>
                        <a:solidFill>
                          <a:srgbClr val="FFFFFF"/>
                        </a:solidFill>
                        <a:ln w="9525">
                          <a:noFill/>
                          <a:miter lim="800000"/>
                          <a:headEnd/>
                          <a:tailEnd/>
                        </a:ln>
                      </wps:spPr>
                      <wps:txbx>
                        <w:txbxContent>
                          <w:p w14:paraId="55DD6496" w14:textId="07821B40" w:rsidR="00F256F2" w:rsidRPr="00CC3AEF" w:rsidRDefault="00F256F2">
                            <w:pPr>
                              <w:rPr>
                                <w:rFonts w:ascii="Times New Roman" w:hAnsi="Times New Roman" w:cs="Times New Roman"/>
                              </w:rPr>
                            </w:pPr>
                            <w:bookmarkStart w:id="0" w:name="_Hlk197704486"/>
                            <w:bookmarkStart w:id="1" w:name="_Hlk197704487"/>
                            <w:bookmarkStart w:id="2" w:name="_Hlk197704488"/>
                            <w:bookmarkStart w:id="3" w:name="_Hlk197704489"/>
                            <w:bookmarkStart w:id="4" w:name="_Hlk197704490"/>
                            <w:bookmarkStart w:id="5" w:name="_Hlk197704491"/>
                            <w:bookmarkStart w:id="6" w:name="_Hlk197704492"/>
                            <w:bookmarkStart w:id="7" w:name="_Hlk197704493"/>
                            <w:bookmarkStart w:id="8" w:name="_Hlk197704494"/>
                            <w:bookmarkStart w:id="9" w:name="_Hlk197704495"/>
                            <w:bookmarkStart w:id="10" w:name="_Hlk197704496"/>
                            <w:bookmarkStart w:id="11" w:name="_Hlk197704497"/>
                            <w:bookmarkStart w:id="12" w:name="_Hlk197704498"/>
                            <w:bookmarkStart w:id="13" w:name="_Hlk197704499"/>
                            <w:bookmarkStart w:id="14" w:name="_Hlk197704500"/>
                            <w:bookmarkStart w:id="15" w:name="_Hlk197704501"/>
                            <w:proofErr w:type="spellStart"/>
                            <w:r w:rsidRPr="00CC3AEF">
                              <w:rPr>
                                <w:rFonts w:ascii="Times New Roman" w:hAnsi="Times New Roman" w:cs="Times New Roman"/>
                              </w:rPr>
                              <w:t>Apstiprināts</w:t>
                            </w:r>
                            <w:proofErr w:type="spellEnd"/>
                            <w:r w:rsidRPr="00CC3AEF">
                              <w:rPr>
                                <w:rFonts w:ascii="Times New Roman" w:hAnsi="Times New Roman" w:cs="Times New Roman"/>
                              </w:rPr>
                              <w:t xml:space="preserve"> </w:t>
                            </w:r>
                            <w:proofErr w:type="spellStart"/>
                            <w:r w:rsidRPr="00CC3AEF">
                              <w:rPr>
                                <w:rFonts w:ascii="Times New Roman" w:hAnsi="Times New Roman" w:cs="Times New Roman"/>
                              </w:rPr>
                              <w:t>Biedrības</w:t>
                            </w:r>
                            <w:proofErr w:type="spellEnd"/>
                            <w:r w:rsidRPr="00CC3AEF">
                              <w:rPr>
                                <w:rFonts w:ascii="Times New Roman" w:hAnsi="Times New Roman" w:cs="Times New Roman"/>
                              </w:rPr>
                              <w:t xml:space="preserve"> </w:t>
                            </w:r>
                            <w:r w:rsidR="005F6F96">
                              <w:rPr>
                                <w:rFonts w:ascii="Times New Roman" w:hAnsi="Times New Roman" w:cs="Times New Roman"/>
                              </w:rPr>
                              <w:t>“</w:t>
                            </w:r>
                            <w:proofErr w:type="spellStart"/>
                            <w:r w:rsidR="005F6F96">
                              <w:rPr>
                                <w:rFonts w:ascii="Times New Roman" w:hAnsi="Times New Roman" w:cs="Times New Roman"/>
                              </w:rPr>
                              <w:t>Partnerība</w:t>
                            </w:r>
                            <w:proofErr w:type="spellEnd"/>
                            <w:r w:rsidR="005F6F96">
                              <w:rPr>
                                <w:rFonts w:ascii="Times New Roman" w:hAnsi="Times New Roman" w:cs="Times New Roman"/>
                              </w:rPr>
                              <w:t xml:space="preserve"> “</w:t>
                            </w:r>
                            <w:proofErr w:type="spellStart"/>
                            <w:r w:rsidR="005F6F96">
                              <w:rPr>
                                <w:rFonts w:ascii="Times New Roman" w:hAnsi="Times New Roman" w:cs="Times New Roman"/>
                              </w:rPr>
                              <w:t>Kaimiņi</w:t>
                            </w:r>
                            <w:proofErr w:type="spellEnd"/>
                            <w:r w:rsidR="005F6F96">
                              <w:rPr>
                                <w:rFonts w:ascii="Times New Roman" w:hAnsi="Times New Roman" w:cs="Times New Roman"/>
                              </w:rPr>
                              <w:t xml:space="preserve">” </w:t>
                            </w:r>
                            <w:proofErr w:type="spellStart"/>
                            <w:r w:rsidR="005F6F96">
                              <w:rPr>
                                <w:rFonts w:ascii="Times New Roman" w:hAnsi="Times New Roman" w:cs="Times New Roman"/>
                              </w:rPr>
                              <w:t>P</w:t>
                            </w:r>
                            <w:r w:rsidRPr="00CC3AEF">
                              <w:rPr>
                                <w:rFonts w:ascii="Times New Roman" w:hAnsi="Times New Roman" w:cs="Times New Roman"/>
                              </w:rPr>
                              <w:t>adomes</w:t>
                            </w:r>
                            <w:proofErr w:type="spellEnd"/>
                            <w:r w:rsidR="005F6F96">
                              <w:rPr>
                                <w:rFonts w:ascii="Times New Roman" w:hAnsi="Times New Roman" w:cs="Times New Roman"/>
                              </w:rPr>
                              <w:t xml:space="preserve"> </w:t>
                            </w:r>
                            <w:proofErr w:type="spellStart"/>
                            <w:r w:rsidR="005F6F96">
                              <w:rPr>
                                <w:rFonts w:ascii="Times New Roman" w:hAnsi="Times New Roman" w:cs="Times New Roman"/>
                              </w:rPr>
                              <w:t>sēdē</w:t>
                            </w:r>
                            <w:proofErr w:type="spellEnd"/>
                            <w:r w:rsidR="005F6F96">
                              <w:rPr>
                                <w:rFonts w:ascii="Times New Roman" w:hAnsi="Times New Roman" w:cs="Times New Roman"/>
                              </w:rPr>
                              <w:t xml:space="preserve"> </w:t>
                            </w:r>
                            <w:r w:rsidRPr="00CC3AEF">
                              <w:rPr>
                                <w:rFonts w:ascii="Times New Roman" w:hAnsi="Times New Roman" w:cs="Times New Roman"/>
                              </w:rPr>
                              <w:t>prot.nr</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00CA5C97">
                              <w:rPr>
                                <w:rFonts w:ascii="Times New Roman" w:hAnsi="Times New Roman" w:cs="Times New Roman"/>
                              </w:rPr>
                              <w:t xml:space="preserve">.4 no 2025.gada </w:t>
                            </w:r>
                            <w:proofErr w:type="gramStart"/>
                            <w:r w:rsidR="00CA5C97">
                              <w:rPr>
                                <w:rFonts w:ascii="Times New Roman" w:hAnsi="Times New Roman" w:cs="Times New Roman"/>
                              </w:rPr>
                              <w:t>10.jūnijā</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C3EF38" id="_x0000_t202" coordsize="21600,21600" o:spt="202" path="m,l,21600r21600,l21600,xe">
                <v:stroke joinstyle="miter"/>
                <v:path gradientshapeok="t" o:connecttype="rect"/>
              </v:shapetype>
              <v:shape id="Text Box 2" o:spid="_x0000_s1026" type="#_x0000_t202" style="position:absolute;margin-left:285.75pt;margin-top:.1pt;width:192pt;height:110.8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" stroked="f">
                <v:textbox style="mso-fit-shape-to-text:t">
                  <w:txbxContent>
                    <w:p w14:paraId="55DD6496" w14:textId="07821B40" w:rsidR="00F256F2" w:rsidRPr="00CC3AEF" w:rsidRDefault="00F256F2">
                      <w:pPr>
                        <w:rPr>
                          <w:rFonts w:ascii="Times New Roman" w:hAnsi="Times New Roman" w:cs="Times New Roman"/>
                        </w:rPr>
                      </w:pPr>
                      <w:bookmarkStart w:id="16" w:name="_Hlk197704486"/>
                      <w:bookmarkStart w:id="17" w:name="_Hlk197704487"/>
                      <w:bookmarkStart w:id="18" w:name="_Hlk197704488"/>
                      <w:bookmarkStart w:id="19" w:name="_Hlk197704489"/>
                      <w:bookmarkStart w:id="20" w:name="_Hlk197704490"/>
                      <w:bookmarkStart w:id="21" w:name="_Hlk197704491"/>
                      <w:bookmarkStart w:id="22" w:name="_Hlk197704492"/>
                      <w:bookmarkStart w:id="23" w:name="_Hlk197704493"/>
                      <w:bookmarkStart w:id="24" w:name="_Hlk197704494"/>
                      <w:bookmarkStart w:id="25" w:name="_Hlk197704495"/>
                      <w:bookmarkStart w:id="26" w:name="_Hlk197704496"/>
                      <w:bookmarkStart w:id="27" w:name="_Hlk197704497"/>
                      <w:bookmarkStart w:id="28" w:name="_Hlk197704498"/>
                      <w:bookmarkStart w:id="29" w:name="_Hlk197704499"/>
                      <w:bookmarkStart w:id="30" w:name="_Hlk197704500"/>
                      <w:bookmarkStart w:id="31" w:name="_Hlk197704501"/>
                      <w:proofErr w:type="spellStart"/>
                      <w:r w:rsidRPr="00CC3AEF">
                        <w:rPr>
                          <w:rFonts w:ascii="Times New Roman" w:hAnsi="Times New Roman" w:cs="Times New Roman"/>
                        </w:rPr>
                        <w:t>Apstiprināts</w:t>
                      </w:r>
                      <w:proofErr w:type="spellEnd"/>
                      <w:r w:rsidRPr="00CC3AEF">
                        <w:rPr>
                          <w:rFonts w:ascii="Times New Roman" w:hAnsi="Times New Roman" w:cs="Times New Roman"/>
                        </w:rPr>
                        <w:t xml:space="preserve"> </w:t>
                      </w:r>
                      <w:proofErr w:type="spellStart"/>
                      <w:r w:rsidRPr="00CC3AEF">
                        <w:rPr>
                          <w:rFonts w:ascii="Times New Roman" w:hAnsi="Times New Roman" w:cs="Times New Roman"/>
                        </w:rPr>
                        <w:t>Biedrības</w:t>
                      </w:r>
                      <w:proofErr w:type="spellEnd"/>
                      <w:r w:rsidRPr="00CC3AEF">
                        <w:rPr>
                          <w:rFonts w:ascii="Times New Roman" w:hAnsi="Times New Roman" w:cs="Times New Roman"/>
                        </w:rPr>
                        <w:t xml:space="preserve"> </w:t>
                      </w:r>
                      <w:r w:rsidR="005F6F96">
                        <w:rPr>
                          <w:rFonts w:ascii="Times New Roman" w:hAnsi="Times New Roman" w:cs="Times New Roman"/>
                        </w:rPr>
                        <w:t>“</w:t>
                      </w:r>
                      <w:proofErr w:type="spellStart"/>
                      <w:r w:rsidR="005F6F96">
                        <w:rPr>
                          <w:rFonts w:ascii="Times New Roman" w:hAnsi="Times New Roman" w:cs="Times New Roman"/>
                        </w:rPr>
                        <w:t>Partnerība</w:t>
                      </w:r>
                      <w:proofErr w:type="spellEnd"/>
                      <w:r w:rsidR="005F6F96">
                        <w:rPr>
                          <w:rFonts w:ascii="Times New Roman" w:hAnsi="Times New Roman" w:cs="Times New Roman"/>
                        </w:rPr>
                        <w:t xml:space="preserve"> “</w:t>
                      </w:r>
                      <w:proofErr w:type="spellStart"/>
                      <w:r w:rsidR="005F6F96">
                        <w:rPr>
                          <w:rFonts w:ascii="Times New Roman" w:hAnsi="Times New Roman" w:cs="Times New Roman"/>
                        </w:rPr>
                        <w:t>Kaimiņi</w:t>
                      </w:r>
                      <w:proofErr w:type="spellEnd"/>
                      <w:r w:rsidR="005F6F96">
                        <w:rPr>
                          <w:rFonts w:ascii="Times New Roman" w:hAnsi="Times New Roman" w:cs="Times New Roman"/>
                        </w:rPr>
                        <w:t xml:space="preserve">” </w:t>
                      </w:r>
                      <w:proofErr w:type="spellStart"/>
                      <w:r w:rsidR="005F6F96">
                        <w:rPr>
                          <w:rFonts w:ascii="Times New Roman" w:hAnsi="Times New Roman" w:cs="Times New Roman"/>
                        </w:rPr>
                        <w:t>P</w:t>
                      </w:r>
                      <w:r w:rsidRPr="00CC3AEF">
                        <w:rPr>
                          <w:rFonts w:ascii="Times New Roman" w:hAnsi="Times New Roman" w:cs="Times New Roman"/>
                        </w:rPr>
                        <w:t>adomes</w:t>
                      </w:r>
                      <w:proofErr w:type="spellEnd"/>
                      <w:r w:rsidR="005F6F96">
                        <w:rPr>
                          <w:rFonts w:ascii="Times New Roman" w:hAnsi="Times New Roman" w:cs="Times New Roman"/>
                        </w:rPr>
                        <w:t xml:space="preserve"> </w:t>
                      </w:r>
                      <w:proofErr w:type="spellStart"/>
                      <w:r w:rsidR="005F6F96">
                        <w:rPr>
                          <w:rFonts w:ascii="Times New Roman" w:hAnsi="Times New Roman" w:cs="Times New Roman"/>
                        </w:rPr>
                        <w:t>sēdē</w:t>
                      </w:r>
                      <w:proofErr w:type="spellEnd"/>
                      <w:r w:rsidR="005F6F96">
                        <w:rPr>
                          <w:rFonts w:ascii="Times New Roman" w:hAnsi="Times New Roman" w:cs="Times New Roman"/>
                        </w:rPr>
                        <w:t xml:space="preserve"> </w:t>
                      </w:r>
                      <w:r w:rsidRPr="00CC3AEF">
                        <w:rPr>
                          <w:rFonts w:ascii="Times New Roman" w:hAnsi="Times New Roman" w:cs="Times New Roman"/>
                        </w:rPr>
                        <w:t>prot.nr</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00CA5C97">
                        <w:rPr>
                          <w:rFonts w:ascii="Times New Roman" w:hAnsi="Times New Roman" w:cs="Times New Roman"/>
                        </w:rPr>
                        <w:t xml:space="preserve">.4 no 2025.gada </w:t>
                      </w:r>
                      <w:proofErr w:type="gramStart"/>
                      <w:r w:rsidR="00CA5C97">
                        <w:rPr>
                          <w:rFonts w:ascii="Times New Roman" w:hAnsi="Times New Roman" w:cs="Times New Roman"/>
                        </w:rPr>
                        <w:t>10.jūnijā</w:t>
                      </w:r>
                      <w:proofErr w:type="gramEnd"/>
                    </w:p>
                  </w:txbxContent>
                </v:textbox>
                <w10:wrap type="square"/>
              </v:shape>
            </w:pict>
          </mc:Fallback>
        </mc:AlternateContent>
      </w:r>
    </w:p>
    <w:p w14:paraId="4F64A428" w14:textId="47DCB845" w:rsidR="00F256F2" w:rsidRPr="00A761AF" w:rsidRDefault="00F256F2">
      <w:pPr>
        <w:rPr>
          <w:rFonts w:ascii="Times New Roman" w:hAnsi="Times New Roman" w:cs="Times New Roman"/>
          <w:sz w:val="24"/>
          <w:szCs w:val="24"/>
          <w:lang w:val="lv-LV"/>
        </w:rPr>
      </w:pPr>
    </w:p>
    <w:p w14:paraId="3F2A2702" w14:textId="77777777" w:rsidR="00F256F2" w:rsidRPr="00A761AF" w:rsidRDefault="00F256F2">
      <w:pPr>
        <w:rPr>
          <w:rFonts w:ascii="Times New Roman" w:hAnsi="Times New Roman" w:cs="Times New Roman"/>
          <w:sz w:val="24"/>
          <w:szCs w:val="24"/>
          <w:lang w:val="lv-LV"/>
        </w:rPr>
      </w:pPr>
    </w:p>
    <w:p w14:paraId="0D398A70" w14:textId="77777777" w:rsidR="00F256F2" w:rsidRPr="00A761AF" w:rsidRDefault="00F256F2" w:rsidP="00F256F2">
      <w:pPr>
        <w:suppressAutoHyphens/>
        <w:spacing w:after="0" w:line="240" w:lineRule="auto"/>
        <w:jc w:val="center"/>
        <w:rPr>
          <w:rFonts w:ascii="RimTimes" w:eastAsia="Times New Roman" w:hAnsi="RimTimes" w:cs="Times New Roman"/>
          <w:b/>
          <w:sz w:val="32"/>
          <w:szCs w:val="32"/>
          <w:lang w:val="lv-LV" w:eastAsia="ar-SA"/>
        </w:rPr>
      </w:pPr>
    </w:p>
    <w:p w14:paraId="1F53E10E" w14:textId="2D5293F0" w:rsidR="00F256F2" w:rsidRPr="00A761AF" w:rsidRDefault="00F256F2" w:rsidP="00F256F2">
      <w:pPr>
        <w:suppressAutoHyphens/>
        <w:spacing w:after="0" w:line="240" w:lineRule="auto"/>
        <w:jc w:val="center"/>
        <w:rPr>
          <w:rFonts w:ascii="RimTimes" w:eastAsia="Times New Roman" w:hAnsi="RimTimes" w:cs="Times New Roman"/>
          <w:b/>
          <w:sz w:val="32"/>
          <w:szCs w:val="32"/>
          <w:lang w:val="lv-LV" w:eastAsia="ar-SA"/>
        </w:rPr>
      </w:pPr>
      <w:r w:rsidRPr="00A761AF">
        <w:rPr>
          <w:rFonts w:ascii="RimTimes" w:eastAsia="Times New Roman" w:hAnsi="RimTimes" w:cs="Times New Roman"/>
          <w:b/>
          <w:sz w:val="32"/>
          <w:szCs w:val="32"/>
          <w:lang w:val="lv-LV" w:eastAsia="ar-SA"/>
        </w:rPr>
        <w:t xml:space="preserve">BIEDRĪBAS </w:t>
      </w:r>
      <w:r w:rsidR="005F6F96">
        <w:rPr>
          <w:rFonts w:ascii="RimTimes" w:eastAsia="Times New Roman" w:hAnsi="RimTimes" w:cs="Times New Roman"/>
          <w:b/>
          <w:sz w:val="32"/>
          <w:szCs w:val="32"/>
          <w:lang w:val="lv-LV" w:eastAsia="ar-SA"/>
        </w:rPr>
        <w:t>“Partnerība “Kaimiņi”</w:t>
      </w:r>
    </w:p>
    <w:p w14:paraId="050C67EB" w14:textId="77777777" w:rsidR="00F256F2" w:rsidRPr="00A761AF" w:rsidRDefault="00F256F2" w:rsidP="00F256F2">
      <w:pPr>
        <w:suppressAutoHyphens/>
        <w:spacing w:after="0" w:line="240" w:lineRule="auto"/>
        <w:jc w:val="center"/>
        <w:rPr>
          <w:rFonts w:ascii="RimTimes" w:eastAsia="Times New Roman" w:hAnsi="RimTimes" w:cs="Times New Roman"/>
          <w:sz w:val="32"/>
          <w:szCs w:val="32"/>
          <w:lang w:val="lv-LV" w:eastAsia="ar-SA"/>
        </w:rPr>
      </w:pPr>
      <w:r w:rsidRPr="00A761AF">
        <w:rPr>
          <w:rFonts w:ascii="RimTimes" w:eastAsia="Times New Roman" w:hAnsi="RimTimes" w:cs="Times New Roman"/>
          <w:sz w:val="32"/>
          <w:szCs w:val="32"/>
          <w:lang w:val="lv-LV" w:eastAsia="ar-SA"/>
        </w:rPr>
        <w:t xml:space="preserve">Starpvalstu un </w:t>
      </w:r>
      <w:proofErr w:type="spellStart"/>
      <w:r w:rsidRPr="00A761AF">
        <w:rPr>
          <w:rFonts w:ascii="RimTimes" w:eastAsia="Times New Roman" w:hAnsi="RimTimes" w:cs="Times New Roman"/>
          <w:sz w:val="32"/>
          <w:szCs w:val="32"/>
          <w:lang w:val="lv-LV" w:eastAsia="ar-SA"/>
        </w:rPr>
        <w:t>starpteritoriālo</w:t>
      </w:r>
      <w:proofErr w:type="spellEnd"/>
      <w:r w:rsidRPr="00A761AF">
        <w:rPr>
          <w:rFonts w:ascii="RimTimes" w:eastAsia="Times New Roman" w:hAnsi="RimTimes" w:cs="Times New Roman"/>
          <w:sz w:val="32"/>
          <w:szCs w:val="32"/>
          <w:lang w:val="lv-LV" w:eastAsia="ar-SA"/>
        </w:rPr>
        <w:t xml:space="preserve"> sadarbības projektu vērtēšanas</w:t>
      </w:r>
    </w:p>
    <w:p w14:paraId="726A86F3" w14:textId="47FB4A62" w:rsidR="00F256F2" w:rsidRPr="00A761AF" w:rsidRDefault="00F256F2" w:rsidP="00F256F2">
      <w:pPr>
        <w:suppressAutoHyphens/>
        <w:spacing w:after="0" w:line="240" w:lineRule="auto"/>
        <w:jc w:val="center"/>
        <w:rPr>
          <w:rFonts w:ascii="Times New Roman" w:eastAsia="Times New Roman" w:hAnsi="Times New Roman" w:cs="Times New Roman"/>
          <w:sz w:val="48"/>
          <w:szCs w:val="48"/>
          <w:lang w:val="lv-LV" w:eastAsia="ar-SA"/>
        </w:rPr>
      </w:pPr>
      <w:r w:rsidRPr="00A761AF">
        <w:rPr>
          <w:rFonts w:ascii="RimTimes" w:eastAsia="Times New Roman" w:hAnsi="RimTimes" w:cs="Times New Roman"/>
          <w:sz w:val="32"/>
          <w:szCs w:val="32"/>
          <w:lang w:val="lv-LV" w:eastAsia="ar-SA"/>
        </w:rPr>
        <w:t xml:space="preserve"> </w:t>
      </w:r>
      <w:r w:rsidRPr="00A761AF">
        <w:rPr>
          <w:rFonts w:ascii="RimTimes" w:eastAsia="Times New Roman" w:hAnsi="RimTimes" w:cs="Times New Roman"/>
          <w:sz w:val="48"/>
          <w:szCs w:val="48"/>
          <w:lang w:val="lv-LV" w:eastAsia="ar-SA"/>
        </w:rPr>
        <w:t>NOLIKUMS</w:t>
      </w:r>
    </w:p>
    <w:p w14:paraId="311DC89C" w14:textId="77777777" w:rsidR="00F256F2" w:rsidRPr="00A761AF" w:rsidRDefault="00F256F2">
      <w:pPr>
        <w:rPr>
          <w:rFonts w:ascii="Times New Roman" w:hAnsi="Times New Roman" w:cs="Times New Roman"/>
          <w:sz w:val="24"/>
          <w:szCs w:val="24"/>
          <w:lang w:val="lv-LV"/>
        </w:rPr>
      </w:pPr>
    </w:p>
    <w:p w14:paraId="2C9025A9" w14:textId="2D610391" w:rsidR="00F87597" w:rsidRPr="00A761AF" w:rsidRDefault="00000000">
      <w:pPr>
        <w:rPr>
          <w:rFonts w:ascii="Times New Roman" w:hAnsi="Times New Roman" w:cs="Times New Roman"/>
          <w:b/>
          <w:bCs/>
          <w:sz w:val="24"/>
          <w:szCs w:val="24"/>
          <w:lang w:val="lv-LV"/>
        </w:rPr>
      </w:pPr>
      <w:r w:rsidRPr="00A761AF">
        <w:rPr>
          <w:rFonts w:ascii="Times New Roman" w:hAnsi="Times New Roman" w:cs="Times New Roman"/>
          <w:b/>
          <w:bCs/>
          <w:sz w:val="24"/>
          <w:szCs w:val="24"/>
          <w:lang w:val="lv-LV"/>
        </w:rPr>
        <w:t>1. Vispārīgie noteikumi</w:t>
      </w:r>
    </w:p>
    <w:p w14:paraId="310187C2" w14:textId="72CB50B9" w:rsidR="00F87597" w:rsidRPr="00A761AF" w:rsidRDefault="00000000" w:rsidP="00EE0917">
      <w:pPr>
        <w:jc w:val="both"/>
        <w:rPr>
          <w:rFonts w:ascii="Times New Roman" w:hAnsi="Times New Roman" w:cs="Times New Roman"/>
          <w:sz w:val="24"/>
          <w:szCs w:val="24"/>
          <w:lang w:val="lv-LV"/>
        </w:rPr>
      </w:pPr>
      <w:r w:rsidRPr="00A761AF">
        <w:rPr>
          <w:rFonts w:ascii="Times New Roman" w:hAnsi="Times New Roman" w:cs="Times New Roman"/>
          <w:sz w:val="24"/>
          <w:szCs w:val="24"/>
          <w:lang w:val="lv-LV"/>
        </w:rPr>
        <w:t xml:space="preserve">1.1. </w:t>
      </w:r>
      <w:r w:rsidR="00EE0917">
        <w:rPr>
          <w:rFonts w:ascii="Times New Roman" w:hAnsi="Times New Roman" w:cs="Times New Roman"/>
          <w:sz w:val="24"/>
          <w:szCs w:val="24"/>
          <w:lang w:val="lv-LV"/>
        </w:rPr>
        <w:t>N</w:t>
      </w:r>
      <w:r w:rsidRPr="00A761AF">
        <w:rPr>
          <w:rFonts w:ascii="Times New Roman" w:hAnsi="Times New Roman" w:cs="Times New Roman"/>
          <w:sz w:val="24"/>
          <w:szCs w:val="24"/>
          <w:lang w:val="lv-LV"/>
        </w:rPr>
        <w:t xml:space="preserve">olikums nosaka kārtību, kādā biedrība </w:t>
      </w:r>
      <w:r w:rsidR="005F6F96">
        <w:rPr>
          <w:rFonts w:ascii="Times New Roman" w:hAnsi="Times New Roman" w:cs="Times New Roman"/>
          <w:sz w:val="24"/>
          <w:szCs w:val="24"/>
          <w:lang w:val="lv-LV"/>
        </w:rPr>
        <w:t>“Partnerība “Kaimiņi”</w:t>
      </w:r>
      <w:r w:rsidRPr="00A761AF">
        <w:rPr>
          <w:rFonts w:ascii="Times New Roman" w:hAnsi="Times New Roman" w:cs="Times New Roman"/>
          <w:sz w:val="24"/>
          <w:szCs w:val="24"/>
          <w:lang w:val="lv-LV"/>
        </w:rPr>
        <w:t xml:space="preserve">” (turpmāk – VRG) vērtē starpvalstu un </w:t>
      </w:r>
      <w:proofErr w:type="spellStart"/>
      <w:r w:rsidRPr="00A761AF">
        <w:rPr>
          <w:rFonts w:ascii="Times New Roman" w:hAnsi="Times New Roman" w:cs="Times New Roman"/>
          <w:sz w:val="24"/>
          <w:szCs w:val="24"/>
          <w:lang w:val="lv-LV"/>
        </w:rPr>
        <w:t>starpteritoriālo</w:t>
      </w:r>
      <w:proofErr w:type="spellEnd"/>
      <w:r w:rsidRPr="00A761AF">
        <w:rPr>
          <w:rFonts w:ascii="Times New Roman" w:hAnsi="Times New Roman" w:cs="Times New Roman"/>
          <w:sz w:val="24"/>
          <w:szCs w:val="24"/>
          <w:lang w:val="lv-LV"/>
        </w:rPr>
        <w:t xml:space="preserve"> sadarbības projektu</w:t>
      </w:r>
      <w:r w:rsidR="00187613" w:rsidRPr="00A761AF">
        <w:rPr>
          <w:rFonts w:ascii="Times New Roman" w:hAnsi="Times New Roman" w:cs="Times New Roman"/>
          <w:sz w:val="24"/>
          <w:szCs w:val="24"/>
          <w:lang w:val="lv-LV"/>
        </w:rPr>
        <w:t xml:space="preserve"> atbilstību Sabiedrības </w:t>
      </w:r>
      <w:r w:rsidR="00D3214F" w:rsidRPr="00A761AF">
        <w:rPr>
          <w:rFonts w:ascii="Times New Roman" w:hAnsi="Times New Roman" w:cs="Times New Roman"/>
          <w:sz w:val="24"/>
          <w:szCs w:val="24"/>
          <w:lang w:val="lv-LV"/>
        </w:rPr>
        <w:t>virzīta</w:t>
      </w:r>
      <w:r w:rsidR="00D3214F">
        <w:rPr>
          <w:rFonts w:ascii="Times New Roman" w:hAnsi="Times New Roman" w:cs="Times New Roman"/>
          <w:sz w:val="24"/>
          <w:szCs w:val="24"/>
          <w:lang w:val="lv-LV"/>
        </w:rPr>
        <w:t>s</w:t>
      </w:r>
      <w:r w:rsidR="00D3214F" w:rsidRPr="00A761AF">
        <w:rPr>
          <w:rFonts w:ascii="Times New Roman" w:hAnsi="Times New Roman" w:cs="Times New Roman"/>
          <w:sz w:val="24"/>
          <w:szCs w:val="24"/>
          <w:lang w:val="lv-LV"/>
        </w:rPr>
        <w:t xml:space="preserve"> </w:t>
      </w:r>
      <w:r w:rsidR="00187613" w:rsidRPr="00A761AF">
        <w:rPr>
          <w:rFonts w:ascii="Times New Roman" w:hAnsi="Times New Roman" w:cs="Times New Roman"/>
          <w:sz w:val="24"/>
          <w:szCs w:val="24"/>
          <w:lang w:val="lv-LV"/>
        </w:rPr>
        <w:t>vietējās attīstības stratēģijai (SVVA stratēģija)</w:t>
      </w:r>
      <w:r w:rsidRPr="00A761AF">
        <w:rPr>
          <w:rFonts w:ascii="Times New Roman" w:hAnsi="Times New Roman" w:cs="Times New Roman"/>
          <w:sz w:val="24"/>
          <w:szCs w:val="24"/>
          <w:lang w:val="lv-LV"/>
        </w:rPr>
        <w:t xml:space="preserve">, tostarp </w:t>
      </w:r>
      <w:r w:rsidR="00A7402A">
        <w:rPr>
          <w:rFonts w:ascii="Times New Roman" w:hAnsi="Times New Roman" w:cs="Times New Roman"/>
          <w:sz w:val="24"/>
          <w:szCs w:val="24"/>
          <w:lang w:val="lv-LV"/>
        </w:rPr>
        <w:t>sadarbības projekta idej</w:t>
      </w:r>
      <w:r w:rsidR="00AD1947">
        <w:rPr>
          <w:rFonts w:ascii="Times New Roman" w:hAnsi="Times New Roman" w:cs="Times New Roman"/>
          <w:sz w:val="24"/>
          <w:szCs w:val="24"/>
          <w:lang w:val="lv-LV"/>
        </w:rPr>
        <w:t>as atbilstību SVVA stratēģijai</w:t>
      </w:r>
      <w:r w:rsidR="00016A59">
        <w:rPr>
          <w:rFonts w:ascii="Times New Roman" w:hAnsi="Times New Roman" w:cs="Times New Roman"/>
          <w:sz w:val="24"/>
          <w:szCs w:val="24"/>
          <w:lang w:val="lv-LV"/>
        </w:rPr>
        <w:t xml:space="preserve"> </w:t>
      </w:r>
      <w:r w:rsidRPr="00A761AF">
        <w:rPr>
          <w:rFonts w:ascii="Times New Roman" w:hAnsi="Times New Roman" w:cs="Times New Roman"/>
          <w:sz w:val="24"/>
          <w:szCs w:val="24"/>
          <w:lang w:val="lv-LV"/>
        </w:rPr>
        <w:t xml:space="preserve">tehniskās sagatavošanas atbalsta (TA) </w:t>
      </w:r>
      <w:r w:rsidR="00016A59">
        <w:rPr>
          <w:rFonts w:ascii="Times New Roman" w:hAnsi="Times New Roman" w:cs="Times New Roman"/>
          <w:sz w:val="24"/>
          <w:szCs w:val="24"/>
          <w:lang w:val="lv-LV"/>
        </w:rPr>
        <w:t>saņemšanai</w:t>
      </w:r>
      <w:r w:rsidRPr="00A761AF">
        <w:rPr>
          <w:rFonts w:ascii="Times New Roman" w:hAnsi="Times New Roman" w:cs="Times New Roman"/>
          <w:sz w:val="24"/>
          <w:szCs w:val="24"/>
          <w:lang w:val="lv-LV"/>
        </w:rPr>
        <w:t>.</w:t>
      </w:r>
    </w:p>
    <w:p w14:paraId="22C1DC45" w14:textId="3F75C982" w:rsidR="00F87597" w:rsidRPr="00A761AF" w:rsidRDefault="00000000" w:rsidP="00EE0917">
      <w:pPr>
        <w:jc w:val="both"/>
        <w:rPr>
          <w:rFonts w:ascii="Times New Roman" w:hAnsi="Times New Roman" w:cs="Times New Roman"/>
          <w:sz w:val="24"/>
          <w:szCs w:val="24"/>
          <w:lang w:val="lv-LV"/>
        </w:rPr>
      </w:pPr>
      <w:r w:rsidRPr="00A761AF">
        <w:rPr>
          <w:rFonts w:ascii="Times New Roman" w:hAnsi="Times New Roman" w:cs="Times New Roman"/>
          <w:sz w:val="24"/>
          <w:szCs w:val="24"/>
          <w:lang w:val="lv-LV"/>
        </w:rPr>
        <w:t>1.2. Nolikumā noteiktā vērtēšanas procedūra atbilst Regulas (ES) 2021/1060</w:t>
      </w:r>
      <w:r w:rsidR="001E6380" w:rsidRPr="00FC7738">
        <w:rPr>
          <w:rStyle w:val="FootnoteReference"/>
        </w:rPr>
        <w:footnoteReference w:id="1"/>
      </w:r>
      <w:r w:rsidRPr="00A761AF">
        <w:rPr>
          <w:rFonts w:ascii="Times New Roman" w:hAnsi="Times New Roman" w:cs="Times New Roman"/>
          <w:sz w:val="24"/>
          <w:szCs w:val="24"/>
          <w:lang w:val="lv-LV"/>
        </w:rPr>
        <w:t xml:space="preserve"> 33. pantā noteiktajām vietējo rīcības grupu (VRG) funkcijām, kā arī Ministru kabineta 2025. gada 4.</w:t>
      </w:r>
      <w:r w:rsidR="00864389">
        <w:rPr>
          <w:rFonts w:ascii="Times New Roman" w:hAnsi="Times New Roman" w:cs="Times New Roman"/>
          <w:sz w:val="24"/>
          <w:szCs w:val="24"/>
          <w:lang w:val="lv-LV"/>
        </w:rPr>
        <w:t> </w:t>
      </w:r>
      <w:r w:rsidRPr="00A761AF">
        <w:rPr>
          <w:rFonts w:ascii="Times New Roman" w:hAnsi="Times New Roman" w:cs="Times New Roman"/>
          <w:sz w:val="24"/>
          <w:szCs w:val="24"/>
          <w:lang w:val="lv-LV"/>
        </w:rPr>
        <w:t>marta noteikumiem Nr. 141</w:t>
      </w:r>
      <w:r w:rsidR="00EB3FF5" w:rsidRPr="00FC7738">
        <w:rPr>
          <w:rStyle w:val="FootnoteReference"/>
        </w:rPr>
        <w:footnoteReference w:id="2"/>
      </w:r>
      <w:r w:rsidRPr="00A761AF">
        <w:rPr>
          <w:rFonts w:ascii="Times New Roman" w:hAnsi="Times New Roman" w:cs="Times New Roman"/>
          <w:sz w:val="24"/>
          <w:szCs w:val="24"/>
          <w:lang w:val="lv-LV"/>
        </w:rPr>
        <w:t>.</w:t>
      </w:r>
    </w:p>
    <w:p w14:paraId="022BFECA" w14:textId="0920C0C2" w:rsidR="00F87597" w:rsidRPr="00A761AF" w:rsidRDefault="00000000" w:rsidP="00EE0917">
      <w:pPr>
        <w:jc w:val="both"/>
        <w:rPr>
          <w:rFonts w:ascii="Times New Roman" w:hAnsi="Times New Roman" w:cs="Times New Roman"/>
          <w:sz w:val="24"/>
          <w:szCs w:val="24"/>
          <w:lang w:val="lv-LV"/>
        </w:rPr>
      </w:pPr>
      <w:r w:rsidRPr="00A761AF">
        <w:rPr>
          <w:rFonts w:ascii="Times New Roman" w:hAnsi="Times New Roman" w:cs="Times New Roman"/>
          <w:sz w:val="24"/>
          <w:szCs w:val="24"/>
          <w:lang w:val="lv-LV"/>
        </w:rPr>
        <w:t xml:space="preserve">1.3. Nolikuma mērķis ir nodrošināt nediskriminējošu, pārredzamu vērtēšanas procesu un </w:t>
      </w:r>
      <w:r w:rsidR="0093026B" w:rsidRPr="00A761AF">
        <w:rPr>
          <w:rFonts w:ascii="Times New Roman" w:hAnsi="Times New Roman" w:cs="Times New Roman"/>
          <w:sz w:val="24"/>
          <w:szCs w:val="24"/>
          <w:lang w:val="lv-LV"/>
        </w:rPr>
        <w:t>kritērijus, kas novērš interešu konfliktus un nodrošina, ka neviena atsevišķa interešu grupa nekontrolē atlases lēmumus</w:t>
      </w:r>
      <w:r w:rsidRPr="00A761AF">
        <w:rPr>
          <w:rFonts w:ascii="Times New Roman" w:hAnsi="Times New Roman" w:cs="Times New Roman"/>
          <w:sz w:val="24"/>
          <w:szCs w:val="24"/>
          <w:lang w:val="lv-LV"/>
        </w:rPr>
        <w:t>.</w:t>
      </w:r>
    </w:p>
    <w:p w14:paraId="6CDA35F1" w14:textId="7EA3F51B" w:rsidR="00F87597" w:rsidRPr="00A761AF" w:rsidRDefault="00000000">
      <w:pPr>
        <w:rPr>
          <w:rFonts w:ascii="Times New Roman" w:hAnsi="Times New Roman" w:cs="Times New Roman"/>
          <w:b/>
          <w:bCs/>
          <w:sz w:val="24"/>
          <w:szCs w:val="24"/>
          <w:lang w:val="lv-LV"/>
        </w:rPr>
      </w:pPr>
      <w:r w:rsidRPr="00A761AF">
        <w:rPr>
          <w:rFonts w:ascii="Times New Roman" w:hAnsi="Times New Roman" w:cs="Times New Roman"/>
          <w:b/>
          <w:bCs/>
          <w:sz w:val="24"/>
          <w:szCs w:val="24"/>
          <w:lang w:val="lv-LV"/>
        </w:rPr>
        <w:t>2. Sabiedrības viedokļa apzināšana</w:t>
      </w:r>
    </w:p>
    <w:p w14:paraId="0A543EFD" w14:textId="12D3A7B1" w:rsidR="00F87597" w:rsidRPr="00A761AF" w:rsidRDefault="00000000" w:rsidP="00EE0917">
      <w:pPr>
        <w:jc w:val="both"/>
        <w:rPr>
          <w:rFonts w:ascii="Times New Roman" w:hAnsi="Times New Roman" w:cs="Times New Roman"/>
          <w:sz w:val="24"/>
          <w:szCs w:val="24"/>
          <w:lang w:val="lv-LV"/>
        </w:rPr>
      </w:pPr>
      <w:r w:rsidRPr="00A761AF">
        <w:rPr>
          <w:rFonts w:ascii="Times New Roman" w:hAnsi="Times New Roman" w:cs="Times New Roman"/>
          <w:sz w:val="24"/>
          <w:szCs w:val="24"/>
          <w:lang w:val="lv-LV"/>
        </w:rPr>
        <w:t>2.1. Informācija par plānoto sadarbības projektu tiek publicēta VRG tīmekļvietnē</w:t>
      </w:r>
      <w:r w:rsidR="0093026B" w:rsidRPr="00A761AF">
        <w:rPr>
          <w:rFonts w:ascii="Times New Roman" w:hAnsi="Times New Roman" w:cs="Times New Roman"/>
          <w:sz w:val="24"/>
          <w:szCs w:val="24"/>
          <w:lang w:val="lv-LV"/>
        </w:rPr>
        <w:t xml:space="preserve"> www.</w:t>
      </w:r>
      <w:r w:rsidR="005F6F96">
        <w:rPr>
          <w:rFonts w:ascii="Times New Roman" w:hAnsi="Times New Roman" w:cs="Times New Roman"/>
          <w:sz w:val="24"/>
          <w:szCs w:val="24"/>
          <w:lang w:val="lv-LV"/>
        </w:rPr>
        <w:t>daugavpils.partneribas</w:t>
      </w:r>
      <w:r w:rsidR="0093026B" w:rsidRPr="00A761AF">
        <w:rPr>
          <w:rFonts w:ascii="Times New Roman" w:hAnsi="Times New Roman" w:cs="Times New Roman"/>
          <w:sz w:val="24"/>
          <w:szCs w:val="24"/>
          <w:lang w:val="lv-LV"/>
        </w:rPr>
        <w:t>.lv</w:t>
      </w:r>
      <w:r w:rsidRPr="00A761AF">
        <w:rPr>
          <w:rFonts w:ascii="Times New Roman" w:hAnsi="Times New Roman" w:cs="Times New Roman"/>
          <w:sz w:val="24"/>
          <w:szCs w:val="24"/>
          <w:lang w:val="lv-LV"/>
        </w:rPr>
        <w:t xml:space="preserve"> vismaz 30 kalendārās dienas pirms TA vai </w:t>
      </w:r>
      <w:r w:rsidR="00EE0917">
        <w:rPr>
          <w:rFonts w:ascii="Times New Roman" w:hAnsi="Times New Roman" w:cs="Times New Roman"/>
          <w:sz w:val="24"/>
          <w:szCs w:val="24"/>
          <w:lang w:val="lv-LV"/>
        </w:rPr>
        <w:t xml:space="preserve">sadarbības </w:t>
      </w:r>
      <w:r w:rsidRPr="00A761AF">
        <w:rPr>
          <w:rFonts w:ascii="Times New Roman" w:hAnsi="Times New Roman" w:cs="Times New Roman"/>
          <w:sz w:val="24"/>
          <w:szCs w:val="24"/>
          <w:lang w:val="lv-LV"/>
        </w:rPr>
        <w:t>projekta</w:t>
      </w:r>
      <w:r w:rsidR="00BD5485">
        <w:rPr>
          <w:rFonts w:ascii="Times New Roman" w:hAnsi="Times New Roman" w:cs="Times New Roman"/>
          <w:sz w:val="24"/>
          <w:szCs w:val="24"/>
          <w:lang w:val="lv-LV"/>
        </w:rPr>
        <w:t xml:space="preserve"> (ja</w:t>
      </w:r>
      <w:r w:rsidR="00310336">
        <w:rPr>
          <w:rFonts w:ascii="Times New Roman" w:hAnsi="Times New Roman" w:cs="Times New Roman"/>
          <w:sz w:val="24"/>
          <w:szCs w:val="24"/>
          <w:lang w:val="lv-LV"/>
        </w:rPr>
        <w:t xml:space="preserve"> nesniedz TA)</w:t>
      </w:r>
      <w:r w:rsidRPr="00A761AF">
        <w:rPr>
          <w:rFonts w:ascii="Times New Roman" w:hAnsi="Times New Roman" w:cs="Times New Roman"/>
          <w:sz w:val="24"/>
          <w:szCs w:val="24"/>
          <w:lang w:val="lv-LV"/>
        </w:rPr>
        <w:t xml:space="preserve"> iesnieguma iesniegšanas Lauku atbalsta dienestā (LAD).</w:t>
      </w:r>
    </w:p>
    <w:p w14:paraId="5D01319F" w14:textId="01AE1A93" w:rsidR="00F87597" w:rsidRPr="00A761AF" w:rsidRDefault="00000000" w:rsidP="00EE0917">
      <w:pPr>
        <w:jc w:val="both"/>
        <w:rPr>
          <w:rFonts w:ascii="Times New Roman" w:hAnsi="Times New Roman" w:cs="Times New Roman"/>
          <w:sz w:val="24"/>
          <w:szCs w:val="24"/>
          <w:lang w:val="lv-LV"/>
        </w:rPr>
      </w:pPr>
      <w:r w:rsidRPr="00A761AF">
        <w:rPr>
          <w:rFonts w:ascii="Times New Roman" w:hAnsi="Times New Roman" w:cs="Times New Roman"/>
          <w:sz w:val="24"/>
          <w:szCs w:val="24"/>
          <w:lang w:val="lv-LV"/>
        </w:rPr>
        <w:t xml:space="preserve">2.2. </w:t>
      </w:r>
      <w:r w:rsidR="00EE0917">
        <w:rPr>
          <w:rFonts w:ascii="Times New Roman" w:hAnsi="Times New Roman" w:cs="Times New Roman"/>
          <w:sz w:val="24"/>
          <w:szCs w:val="24"/>
          <w:lang w:val="lv-LV"/>
        </w:rPr>
        <w:t xml:space="preserve"> S</w:t>
      </w:r>
      <w:r w:rsidR="00EE0917" w:rsidRPr="00EE0917">
        <w:rPr>
          <w:rFonts w:ascii="Times New Roman" w:hAnsi="Times New Roman" w:cs="Times New Roman" w:hint="eastAsia"/>
          <w:sz w:val="24"/>
          <w:szCs w:val="24"/>
          <w:lang w:val="lv-LV"/>
        </w:rPr>
        <w:t>abiedrības viedokļa sniegšanai nosaka termiņu vismaz 10 darbdienas no publicēšanas dienas</w:t>
      </w:r>
      <w:r w:rsidRPr="00A761AF">
        <w:rPr>
          <w:rFonts w:ascii="Times New Roman" w:hAnsi="Times New Roman" w:cs="Times New Roman"/>
          <w:sz w:val="24"/>
          <w:szCs w:val="24"/>
          <w:lang w:val="lv-LV"/>
        </w:rPr>
        <w:t>.</w:t>
      </w:r>
    </w:p>
    <w:p w14:paraId="11D98611" w14:textId="6ABA2C47" w:rsidR="00F87597" w:rsidRPr="00A761AF" w:rsidRDefault="00000000" w:rsidP="00EE0917">
      <w:pPr>
        <w:jc w:val="both"/>
        <w:rPr>
          <w:rFonts w:ascii="Times New Roman" w:hAnsi="Times New Roman" w:cs="Times New Roman"/>
          <w:sz w:val="24"/>
          <w:szCs w:val="24"/>
          <w:lang w:val="lv-LV"/>
        </w:rPr>
      </w:pPr>
      <w:r w:rsidRPr="00A761AF">
        <w:rPr>
          <w:rFonts w:ascii="Times New Roman" w:hAnsi="Times New Roman" w:cs="Times New Roman"/>
          <w:sz w:val="24"/>
          <w:szCs w:val="24"/>
          <w:lang w:val="lv-LV"/>
        </w:rPr>
        <w:t>2.3. Pēc termiņa beigām</w:t>
      </w:r>
      <w:r w:rsidR="00EE0917">
        <w:rPr>
          <w:rFonts w:ascii="Times New Roman" w:hAnsi="Times New Roman" w:cs="Times New Roman"/>
          <w:sz w:val="24"/>
          <w:szCs w:val="24"/>
          <w:lang w:val="lv-LV"/>
        </w:rPr>
        <w:t xml:space="preserve"> VRG</w:t>
      </w:r>
      <w:r w:rsidRPr="00A761AF">
        <w:rPr>
          <w:rFonts w:ascii="Times New Roman" w:hAnsi="Times New Roman" w:cs="Times New Roman"/>
          <w:sz w:val="24"/>
          <w:szCs w:val="24"/>
          <w:lang w:val="lv-LV"/>
        </w:rPr>
        <w:t xml:space="preserve"> </w:t>
      </w:r>
      <w:r w:rsidR="005F6F96">
        <w:rPr>
          <w:rFonts w:ascii="Times New Roman" w:hAnsi="Times New Roman" w:cs="Times New Roman"/>
          <w:sz w:val="24"/>
          <w:szCs w:val="24"/>
          <w:lang w:val="lv-LV"/>
        </w:rPr>
        <w:t>Padome</w:t>
      </w:r>
      <w:r w:rsidR="00EE0917">
        <w:rPr>
          <w:rFonts w:ascii="Times New Roman" w:hAnsi="Times New Roman" w:cs="Times New Roman"/>
          <w:sz w:val="24"/>
          <w:szCs w:val="24"/>
          <w:lang w:val="lv-LV"/>
        </w:rPr>
        <w:t xml:space="preserve"> </w:t>
      </w:r>
      <w:r w:rsidRPr="00A761AF">
        <w:rPr>
          <w:rFonts w:ascii="Times New Roman" w:hAnsi="Times New Roman" w:cs="Times New Roman"/>
          <w:sz w:val="24"/>
          <w:szCs w:val="24"/>
          <w:lang w:val="lv-LV"/>
        </w:rPr>
        <w:t xml:space="preserve">vērtē </w:t>
      </w:r>
      <w:r w:rsidR="00EE0917" w:rsidRPr="00EE0917">
        <w:rPr>
          <w:rFonts w:ascii="Times New Roman" w:hAnsi="Times New Roman" w:cs="Times New Roman"/>
          <w:sz w:val="24"/>
          <w:szCs w:val="24"/>
          <w:lang w:val="lv-LV"/>
        </w:rPr>
        <w:t>sabiedrības izteiktos iebildumus/priekšlikumus</w:t>
      </w:r>
      <w:r w:rsidRPr="00A761AF">
        <w:rPr>
          <w:rFonts w:ascii="Times New Roman" w:hAnsi="Times New Roman" w:cs="Times New Roman"/>
          <w:sz w:val="24"/>
          <w:szCs w:val="24"/>
          <w:lang w:val="lv-LV"/>
        </w:rPr>
        <w:t>, pieņem lēmumu un publicē to tīmekļvietnē</w:t>
      </w:r>
      <w:r w:rsidR="00EE0917">
        <w:rPr>
          <w:rFonts w:ascii="Times New Roman" w:hAnsi="Times New Roman" w:cs="Times New Roman"/>
          <w:sz w:val="24"/>
          <w:szCs w:val="24"/>
          <w:lang w:val="lv-LV"/>
        </w:rPr>
        <w:t xml:space="preserve"> </w:t>
      </w:r>
      <w:r w:rsidR="005F6F96" w:rsidRPr="00A761AF">
        <w:rPr>
          <w:rFonts w:ascii="Times New Roman" w:hAnsi="Times New Roman" w:cs="Times New Roman"/>
          <w:sz w:val="24"/>
          <w:szCs w:val="24"/>
          <w:lang w:val="lv-LV"/>
        </w:rPr>
        <w:t>www.</w:t>
      </w:r>
      <w:r w:rsidR="005F6F96">
        <w:rPr>
          <w:rFonts w:ascii="Times New Roman" w:hAnsi="Times New Roman" w:cs="Times New Roman"/>
          <w:sz w:val="24"/>
          <w:szCs w:val="24"/>
          <w:lang w:val="lv-LV"/>
        </w:rPr>
        <w:t>daugavpils.partneribas</w:t>
      </w:r>
      <w:r w:rsidR="005F6F96" w:rsidRPr="00A761AF">
        <w:rPr>
          <w:rFonts w:ascii="Times New Roman" w:hAnsi="Times New Roman" w:cs="Times New Roman"/>
          <w:sz w:val="24"/>
          <w:szCs w:val="24"/>
          <w:lang w:val="lv-LV"/>
        </w:rPr>
        <w:t>.lv</w:t>
      </w:r>
      <w:r w:rsidRPr="00A761AF">
        <w:rPr>
          <w:rFonts w:ascii="Times New Roman" w:hAnsi="Times New Roman" w:cs="Times New Roman"/>
          <w:sz w:val="24"/>
          <w:szCs w:val="24"/>
          <w:lang w:val="lv-LV"/>
        </w:rPr>
        <w:t>, nodrošinot atgriezenisko saikni.</w:t>
      </w:r>
    </w:p>
    <w:p w14:paraId="5E0BDADA" w14:textId="77777777" w:rsidR="00836B94" w:rsidRDefault="00836B94">
      <w:pPr>
        <w:rPr>
          <w:rFonts w:ascii="Times New Roman" w:hAnsi="Times New Roman" w:cs="Times New Roman"/>
          <w:b/>
          <w:bCs/>
          <w:sz w:val="24"/>
          <w:szCs w:val="24"/>
          <w:lang w:val="lv-LV"/>
        </w:rPr>
      </w:pPr>
    </w:p>
    <w:p w14:paraId="60F903D4" w14:textId="5271425D" w:rsidR="00F87597" w:rsidRPr="00A761AF" w:rsidRDefault="00000000">
      <w:pPr>
        <w:rPr>
          <w:rFonts w:ascii="Times New Roman" w:hAnsi="Times New Roman" w:cs="Times New Roman"/>
          <w:b/>
          <w:bCs/>
          <w:sz w:val="24"/>
          <w:szCs w:val="24"/>
          <w:lang w:val="lv-LV"/>
        </w:rPr>
      </w:pPr>
      <w:r w:rsidRPr="00A761AF">
        <w:rPr>
          <w:rFonts w:ascii="Times New Roman" w:hAnsi="Times New Roman" w:cs="Times New Roman"/>
          <w:b/>
          <w:bCs/>
          <w:sz w:val="24"/>
          <w:szCs w:val="24"/>
          <w:lang w:val="lv-LV"/>
        </w:rPr>
        <w:lastRenderedPageBreak/>
        <w:t>3. Vērtēšanas procedūra</w:t>
      </w:r>
    </w:p>
    <w:p w14:paraId="4C14CB0F" w14:textId="12C779C8" w:rsidR="00F87597" w:rsidRPr="00A761AF" w:rsidRDefault="00000000" w:rsidP="00EE0917">
      <w:pPr>
        <w:jc w:val="both"/>
        <w:rPr>
          <w:rFonts w:ascii="Times New Roman" w:hAnsi="Times New Roman" w:cs="Times New Roman"/>
          <w:sz w:val="24"/>
          <w:szCs w:val="24"/>
          <w:lang w:val="lv-LV"/>
        </w:rPr>
      </w:pPr>
      <w:r w:rsidRPr="00A761AF">
        <w:rPr>
          <w:rFonts w:ascii="Times New Roman" w:hAnsi="Times New Roman" w:cs="Times New Roman"/>
          <w:sz w:val="24"/>
          <w:szCs w:val="24"/>
          <w:lang w:val="lv-LV"/>
        </w:rPr>
        <w:t xml:space="preserve">3.1. Vērtēšanu veic VRG </w:t>
      </w:r>
      <w:r w:rsidR="005F6F96">
        <w:rPr>
          <w:rFonts w:ascii="Times New Roman" w:hAnsi="Times New Roman" w:cs="Times New Roman"/>
          <w:sz w:val="24"/>
          <w:szCs w:val="24"/>
          <w:lang w:val="lv-LV"/>
        </w:rPr>
        <w:t>Padome</w:t>
      </w:r>
      <w:r w:rsidRPr="00A761AF">
        <w:rPr>
          <w:rFonts w:ascii="Times New Roman" w:hAnsi="Times New Roman" w:cs="Times New Roman"/>
          <w:sz w:val="24"/>
          <w:szCs w:val="24"/>
          <w:lang w:val="lv-LV"/>
        </w:rPr>
        <w:t>, pamatojoties uz nolikumā apstiprinātu procedūru un kritērijiem, kas publicēti tīmekļvietnē.</w:t>
      </w:r>
    </w:p>
    <w:p w14:paraId="1F74D0FD" w14:textId="2B3EA2DD" w:rsidR="00187613" w:rsidRPr="00A761AF" w:rsidRDefault="00000000" w:rsidP="00775712">
      <w:pPr>
        <w:spacing w:after="120" w:line="240" w:lineRule="auto"/>
        <w:rPr>
          <w:rFonts w:ascii="Times New Roman" w:hAnsi="Times New Roman" w:cs="Times New Roman"/>
          <w:sz w:val="24"/>
          <w:szCs w:val="24"/>
          <w:lang w:val="lv-LV"/>
        </w:rPr>
      </w:pPr>
      <w:r w:rsidRPr="00A761AF">
        <w:rPr>
          <w:rFonts w:ascii="Times New Roman" w:hAnsi="Times New Roman" w:cs="Times New Roman"/>
          <w:sz w:val="24"/>
          <w:szCs w:val="24"/>
          <w:lang w:val="lv-LV"/>
        </w:rPr>
        <w:t xml:space="preserve">3.2. </w:t>
      </w:r>
      <w:r w:rsidR="005F6F96">
        <w:rPr>
          <w:rFonts w:ascii="Times New Roman" w:hAnsi="Times New Roman" w:cs="Times New Roman"/>
          <w:sz w:val="24"/>
          <w:szCs w:val="24"/>
          <w:lang w:val="lv-LV"/>
        </w:rPr>
        <w:t xml:space="preserve">Padomes </w:t>
      </w:r>
      <w:r w:rsidR="00EE0917">
        <w:rPr>
          <w:rFonts w:ascii="Times New Roman" w:hAnsi="Times New Roman" w:cs="Times New Roman"/>
          <w:sz w:val="24"/>
          <w:szCs w:val="24"/>
          <w:lang w:val="lv-LV"/>
        </w:rPr>
        <w:t>atbildība</w:t>
      </w:r>
      <w:r w:rsidRPr="00A761AF">
        <w:rPr>
          <w:rFonts w:ascii="Times New Roman" w:hAnsi="Times New Roman" w:cs="Times New Roman"/>
          <w:sz w:val="24"/>
          <w:szCs w:val="24"/>
          <w:lang w:val="lv-LV"/>
        </w:rPr>
        <w:t>:</w:t>
      </w:r>
      <w:r w:rsidRPr="00A761AF">
        <w:rPr>
          <w:rFonts w:ascii="Times New Roman" w:hAnsi="Times New Roman" w:cs="Times New Roman"/>
          <w:sz w:val="24"/>
          <w:szCs w:val="24"/>
          <w:lang w:val="lv-LV"/>
        </w:rPr>
        <w:br/>
      </w:r>
      <w:r w:rsidR="00187613" w:rsidRPr="00A761AF">
        <w:rPr>
          <w:rFonts w:ascii="Times New Roman" w:hAnsi="Times New Roman" w:cs="Times New Roman"/>
          <w:sz w:val="24"/>
          <w:szCs w:val="24"/>
          <w:lang w:val="lv-LV"/>
        </w:rPr>
        <w:t xml:space="preserve">3.2.1. </w:t>
      </w:r>
      <w:r w:rsidRPr="00A761AF">
        <w:rPr>
          <w:rFonts w:ascii="Times New Roman" w:hAnsi="Times New Roman" w:cs="Times New Roman"/>
          <w:sz w:val="24"/>
          <w:szCs w:val="24"/>
          <w:lang w:val="lv-LV"/>
        </w:rPr>
        <w:t xml:space="preserve">vērtē TA </w:t>
      </w:r>
      <w:r w:rsidR="0015660A">
        <w:rPr>
          <w:rFonts w:ascii="Times New Roman" w:hAnsi="Times New Roman" w:cs="Times New Roman"/>
          <w:sz w:val="24"/>
          <w:szCs w:val="24"/>
          <w:lang w:val="lv-LV"/>
        </w:rPr>
        <w:t xml:space="preserve">iesniegumā </w:t>
      </w:r>
      <w:r w:rsidR="00A53209">
        <w:rPr>
          <w:rFonts w:ascii="Times New Roman" w:hAnsi="Times New Roman" w:cs="Times New Roman"/>
          <w:sz w:val="24"/>
          <w:szCs w:val="24"/>
          <w:lang w:val="lv-LV"/>
        </w:rPr>
        <w:t>aprakstītās sadarbības projekta idejas</w:t>
      </w:r>
      <w:r w:rsidR="0015660A" w:rsidRPr="00A761AF">
        <w:rPr>
          <w:rFonts w:ascii="Times New Roman" w:hAnsi="Times New Roman" w:cs="Times New Roman"/>
          <w:sz w:val="24"/>
          <w:szCs w:val="24"/>
          <w:lang w:val="lv-LV"/>
        </w:rPr>
        <w:t xml:space="preserve"> </w:t>
      </w:r>
      <w:r w:rsidRPr="00A761AF">
        <w:rPr>
          <w:rFonts w:ascii="Times New Roman" w:hAnsi="Times New Roman" w:cs="Times New Roman"/>
          <w:sz w:val="24"/>
          <w:szCs w:val="24"/>
          <w:lang w:val="lv-LV"/>
        </w:rPr>
        <w:t>atbilstību SVVA stratēģijai;</w:t>
      </w:r>
    </w:p>
    <w:p w14:paraId="27665629" w14:textId="0B45FFCD" w:rsidR="00775712" w:rsidRDefault="00187613" w:rsidP="00775712">
      <w:pPr>
        <w:spacing w:after="120" w:line="240" w:lineRule="auto"/>
        <w:rPr>
          <w:rFonts w:ascii="Times New Roman" w:hAnsi="Times New Roman" w:cs="Times New Roman"/>
          <w:sz w:val="24"/>
          <w:szCs w:val="24"/>
          <w:lang w:val="lv-LV"/>
        </w:rPr>
      </w:pPr>
      <w:r w:rsidRPr="00A761AF">
        <w:rPr>
          <w:rFonts w:ascii="Times New Roman" w:hAnsi="Times New Roman" w:cs="Times New Roman"/>
          <w:sz w:val="24"/>
          <w:szCs w:val="24"/>
          <w:lang w:val="lv-LV"/>
        </w:rPr>
        <w:t>3.2.2.  vērtē sadarbības projekta atbilstību SVVA stratēģijai;</w:t>
      </w:r>
    </w:p>
    <w:p w14:paraId="544B8466" w14:textId="3E227C4C" w:rsidR="00187613" w:rsidRPr="00A761AF" w:rsidRDefault="00187613" w:rsidP="00775712">
      <w:pPr>
        <w:spacing w:after="120" w:line="240" w:lineRule="auto"/>
        <w:rPr>
          <w:rFonts w:ascii="Times New Roman" w:hAnsi="Times New Roman" w:cs="Times New Roman"/>
          <w:sz w:val="24"/>
          <w:szCs w:val="24"/>
          <w:lang w:val="lv-LV"/>
        </w:rPr>
      </w:pPr>
      <w:r w:rsidRPr="00A761AF">
        <w:rPr>
          <w:rFonts w:ascii="Times New Roman" w:hAnsi="Times New Roman" w:cs="Times New Roman"/>
          <w:sz w:val="24"/>
          <w:szCs w:val="24"/>
          <w:lang w:val="lv-LV"/>
        </w:rPr>
        <w:t xml:space="preserve">3.2.3. nodrošina, ka neviena no </w:t>
      </w:r>
      <w:r w:rsidR="005F6F96">
        <w:rPr>
          <w:rFonts w:ascii="Times New Roman" w:hAnsi="Times New Roman" w:cs="Times New Roman"/>
          <w:sz w:val="24"/>
          <w:szCs w:val="24"/>
          <w:lang w:val="lv-LV"/>
        </w:rPr>
        <w:t>Padomes</w:t>
      </w:r>
      <w:r w:rsidRPr="00A761AF">
        <w:rPr>
          <w:rFonts w:ascii="Times New Roman" w:hAnsi="Times New Roman" w:cs="Times New Roman"/>
          <w:sz w:val="24"/>
          <w:szCs w:val="24"/>
          <w:lang w:val="lv-LV"/>
        </w:rPr>
        <w:t xml:space="preserve"> interešu grupām nedominē lēmuma pieņemšanā;</w:t>
      </w:r>
    </w:p>
    <w:p w14:paraId="52804ABE" w14:textId="1772FF97" w:rsidR="00187613" w:rsidRPr="00A761AF" w:rsidRDefault="00187613" w:rsidP="00775712">
      <w:pPr>
        <w:spacing w:after="120" w:line="240" w:lineRule="auto"/>
        <w:rPr>
          <w:rFonts w:ascii="Times New Roman" w:hAnsi="Times New Roman" w:cs="Times New Roman"/>
          <w:sz w:val="24"/>
          <w:szCs w:val="24"/>
          <w:lang w:val="lv-LV"/>
        </w:rPr>
      </w:pPr>
      <w:r w:rsidRPr="00A761AF">
        <w:rPr>
          <w:rFonts w:ascii="Times New Roman" w:hAnsi="Times New Roman" w:cs="Times New Roman"/>
          <w:sz w:val="24"/>
          <w:szCs w:val="24"/>
          <w:lang w:val="lv-LV"/>
        </w:rPr>
        <w:t>3.3.3.nepieļauj interešu konfliktu</w:t>
      </w:r>
      <w:r w:rsidR="009D1931">
        <w:rPr>
          <w:rFonts w:ascii="Times New Roman" w:hAnsi="Times New Roman" w:cs="Times New Roman"/>
          <w:sz w:val="24"/>
          <w:szCs w:val="24"/>
          <w:lang w:val="lv-LV"/>
        </w:rPr>
        <w:t>, ievērojot arī, ka</w:t>
      </w:r>
      <w:r w:rsidRPr="00A761AF">
        <w:rPr>
          <w:rFonts w:ascii="Times New Roman" w:hAnsi="Times New Roman" w:cs="Times New Roman"/>
          <w:sz w:val="24"/>
          <w:szCs w:val="24"/>
          <w:lang w:val="lv-LV"/>
        </w:rPr>
        <w:t xml:space="preserve"> padomes locekļi, kas vērtē un pieņem lēmumu, nepiedalās sadarbības projekta darbībās, kurās izmaksas ir konkrētam dalībniekam;</w:t>
      </w:r>
    </w:p>
    <w:p w14:paraId="48BCB902" w14:textId="50E177B9" w:rsidR="00187613" w:rsidRPr="00A761AF" w:rsidRDefault="00187613" w:rsidP="00775712">
      <w:pPr>
        <w:spacing w:after="120" w:line="240" w:lineRule="auto"/>
        <w:rPr>
          <w:rFonts w:ascii="Times New Roman" w:hAnsi="Times New Roman" w:cs="Times New Roman"/>
          <w:sz w:val="24"/>
          <w:szCs w:val="24"/>
          <w:lang w:val="lv-LV"/>
        </w:rPr>
      </w:pPr>
      <w:r w:rsidRPr="00A761AF">
        <w:rPr>
          <w:rFonts w:ascii="Times New Roman" w:hAnsi="Times New Roman" w:cs="Times New Roman"/>
          <w:sz w:val="24"/>
          <w:szCs w:val="24"/>
          <w:lang w:val="lv-LV"/>
        </w:rPr>
        <w:t>3.3.4. pieņem lēmumu sēdē, ko dokumentē protokolā;</w:t>
      </w:r>
    </w:p>
    <w:p w14:paraId="54BEDFA1" w14:textId="030595AC" w:rsidR="00F87597" w:rsidRPr="00A761AF" w:rsidRDefault="00187613" w:rsidP="00775712">
      <w:pPr>
        <w:spacing w:after="120" w:line="240" w:lineRule="auto"/>
        <w:rPr>
          <w:rFonts w:ascii="Times New Roman" w:hAnsi="Times New Roman" w:cs="Times New Roman"/>
          <w:sz w:val="24"/>
          <w:szCs w:val="24"/>
          <w:lang w:val="lv-LV"/>
        </w:rPr>
      </w:pPr>
      <w:r w:rsidRPr="00A761AF">
        <w:rPr>
          <w:rFonts w:ascii="Times New Roman" w:hAnsi="Times New Roman" w:cs="Times New Roman"/>
          <w:sz w:val="24"/>
          <w:szCs w:val="24"/>
          <w:lang w:val="lv-LV"/>
        </w:rPr>
        <w:t>3.3.5. lēmumu</w:t>
      </w:r>
      <w:r w:rsidR="009D1931">
        <w:rPr>
          <w:rFonts w:ascii="Times New Roman" w:hAnsi="Times New Roman" w:cs="Times New Roman"/>
          <w:sz w:val="24"/>
          <w:szCs w:val="24"/>
          <w:lang w:val="lv-LV"/>
        </w:rPr>
        <w:t xml:space="preserve"> (</w:t>
      </w:r>
      <w:r w:rsidR="00C52043">
        <w:rPr>
          <w:rFonts w:ascii="Times New Roman" w:hAnsi="Times New Roman" w:cs="Times New Roman"/>
          <w:sz w:val="24"/>
          <w:szCs w:val="24"/>
          <w:lang w:val="lv-LV"/>
        </w:rPr>
        <w:t xml:space="preserve">sēdes </w:t>
      </w:r>
      <w:r w:rsidR="009D1931">
        <w:rPr>
          <w:rFonts w:ascii="Times New Roman" w:hAnsi="Times New Roman" w:cs="Times New Roman"/>
          <w:sz w:val="24"/>
          <w:szCs w:val="24"/>
          <w:lang w:val="lv-LV"/>
        </w:rPr>
        <w:t>protokolu</w:t>
      </w:r>
      <w:r w:rsidR="00C52043">
        <w:rPr>
          <w:rFonts w:ascii="Times New Roman" w:hAnsi="Times New Roman" w:cs="Times New Roman"/>
          <w:sz w:val="24"/>
          <w:szCs w:val="24"/>
          <w:lang w:val="lv-LV"/>
        </w:rPr>
        <w:t>/izrakstu</w:t>
      </w:r>
      <w:r w:rsidR="006E2596">
        <w:rPr>
          <w:rFonts w:ascii="Times New Roman" w:hAnsi="Times New Roman" w:cs="Times New Roman"/>
          <w:sz w:val="24"/>
          <w:szCs w:val="24"/>
          <w:lang w:val="lv-LV"/>
        </w:rPr>
        <w:t>)</w:t>
      </w:r>
      <w:r w:rsidRPr="00A761AF">
        <w:rPr>
          <w:rFonts w:ascii="Times New Roman" w:hAnsi="Times New Roman" w:cs="Times New Roman"/>
          <w:sz w:val="24"/>
          <w:szCs w:val="24"/>
          <w:lang w:val="lv-LV"/>
        </w:rPr>
        <w:t xml:space="preserve"> pievieno </w:t>
      </w:r>
      <w:r w:rsidR="007D6E21">
        <w:rPr>
          <w:rFonts w:ascii="Times New Roman" w:hAnsi="Times New Roman" w:cs="Times New Roman"/>
          <w:sz w:val="24"/>
          <w:szCs w:val="24"/>
          <w:lang w:val="lv-LV"/>
        </w:rPr>
        <w:t xml:space="preserve">TA vai </w:t>
      </w:r>
      <w:r w:rsidRPr="00A761AF">
        <w:rPr>
          <w:rFonts w:ascii="Times New Roman" w:hAnsi="Times New Roman" w:cs="Times New Roman"/>
          <w:sz w:val="24"/>
          <w:szCs w:val="24"/>
          <w:lang w:val="lv-LV"/>
        </w:rPr>
        <w:t>sadarbības projekta iesniegumam.</w:t>
      </w:r>
    </w:p>
    <w:p w14:paraId="399613E2" w14:textId="77777777" w:rsidR="00F87597" w:rsidRPr="00A761AF" w:rsidRDefault="00000000">
      <w:pPr>
        <w:rPr>
          <w:rFonts w:ascii="Times New Roman" w:hAnsi="Times New Roman" w:cs="Times New Roman"/>
          <w:b/>
          <w:bCs/>
          <w:sz w:val="24"/>
          <w:szCs w:val="24"/>
          <w:lang w:val="lv-LV"/>
        </w:rPr>
      </w:pPr>
      <w:r w:rsidRPr="00A761AF">
        <w:rPr>
          <w:rFonts w:ascii="Times New Roman" w:hAnsi="Times New Roman" w:cs="Times New Roman"/>
          <w:b/>
          <w:bCs/>
          <w:sz w:val="24"/>
          <w:szCs w:val="24"/>
          <w:lang w:val="lv-LV"/>
        </w:rPr>
        <w:t>4. Vērtēšanas kritēriji</w:t>
      </w:r>
    </w:p>
    <w:p w14:paraId="4D858A43" w14:textId="491EE515" w:rsidR="00F87597" w:rsidRPr="00A761AF" w:rsidRDefault="00187613" w:rsidP="00775712">
      <w:pPr>
        <w:spacing w:after="120"/>
        <w:jc w:val="both"/>
        <w:rPr>
          <w:rFonts w:ascii="Times New Roman" w:hAnsi="Times New Roman" w:cs="Times New Roman"/>
          <w:sz w:val="24"/>
          <w:szCs w:val="24"/>
          <w:lang w:val="lv-LV"/>
        </w:rPr>
      </w:pPr>
      <w:r w:rsidRPr="00A761AF">
        <w:rPr>
          <w:rFonts w:ascii="Times New Roman" w:hAnsi="Times New Roman" w:cs="Times New Roman"/>
          <w:sz w:val="24"/>
          <w:szCs w:val="24"/>
          <w:lang w:val="lv-LV"/>
        </w:rPr>
        <w:t xml:space="preserve">4.1. TA </w:t>
      </w:r>
      <w:r w:rsidR="00C52043">
        <w:rPr>
          <w:rFonts w:ascii="Times New Roman" w:hAnsi="Times New Roman" w:cs="Times New Roman"/>
          <w:sz w:val="24"/>
          <w:szCs w:val="24"/>
          <w:lang w:val="lv-LV"/>
        </w:rPr>
        <w:t>iesniegums</w:t>
      </w:r>
      <w:r w:rsidR="00C52043" w:rsidRPr="00A761AF">
        <w:rPr>
          <w:rFonts w:ascii="Times New Roman" w:hAnsi="Times New Roman" w:cs="Times New Roman"/>
          <w:sz w:val="24"/>
          <w:szCs w:val="24"/>
          <w:lang w:val="lv-LV"/>
        </w:rPr>
        <w:t xml:space="preserve"> </w:t>
      </w:r>
      <w:r w:rsidRPr="00A761AF">
        <w:rPr>
          <w:rFonts w:ascii="Times New Roman" w:hAnsi="Times New Roman" w:cs="Times New Roman"/>
          <w:sz w:val="24"/>
          <w:szCs w:val="24"/>
          <w:lang w:val="lv-LV"/>
        </w:rPr>
        <w:t xml:space="preserve">un sadarbības projekta </w:t>
      </w:r>
      <w:r w:rsidR="00C52043">
        <w:rPr>
          <w:rFonts w:ascii="Times New Roman" w:hAnsi="Times New Roman" w:cs="Times New Roman"/>
          <w:sz w:val="24"/>
          <w:szCs w:val="24"/>
          <w:lang w:val="lv-LV"/>
        </w:rPr>
        <w:t>iesniegums</w:t>
      </w:r>
      <w:r w:rsidR="00C52043" w:rsidRPr="00A761AF">
        <w:rPr>
          <w:rFonts w:ascii="Times New Roman" w:hAnsi="Times New Roman" w:cs="Times New Roman"/>
          <w:sz w:val="24"/>
          <w:szCs w:val="24"/>
          <w:lang w:val="lv-LV"/>
        </w:rPr>
        <w:t xml:space="preserve"> </w:t>
      </w:r>
      <w:r w:rsidRPr="00A761AF">
        <w:rPr>
          <w:rFonts w:ascii="Times New Roman" w:hAnsi="Times New Roman" w:cs="Times New Roman"/>
          <w:sz w:val="24"/>
          <w:szCs w:val="24"/>
          <w:lang w:val="lv-LV"/>
        </w:rPr>
        <w:t>tiek vērtēts a</w:t>
      </w:r>
      <w:r w:rsidR="00775712">
        <w:rPr>
          <w:rFonts w:ascii="Times New Roman" w:hAnsi="Times New Roman" w:cs="Times New Roman"/>
          <w:sz w:val="24"/>
          <w:szCs w:val="24"/>
          <w:lang w:val="lv-LV"/>
        </w:rPr>
        <w:t>t</w:t>
      </w:r>
      <w:r w:rsidRPr="00A761AF">
        <w:rPr>
          <w:rFonts w:ascii="Times New Roman" w:hAnsi="Times New Roman" w:cs="Times New Roman"/>
          <w:sz w:val="24"/>
          <w:szCs w:val="24"/>
          <w:lang w:val="lv-LV"/>
        </w:rPr>
        <w:t>bilstoši šādiem kritērijiem</w:t>
      </w:r>
      <w:r w:rsidR="007D1DCA" w:rsidRPr="00A761AF">
        <w:rPr>
          <w:rFonts w:ascii="Times New Roman" w:hAnsi="Times New Roman" w:cs="Times New Roman"/>
          <w:sz w:val="24"/>
          <w:szCs w:val="24"/>
          <w:lang w:val="lv-LV"/>
        </w:rPr>
        <w:t xml:space="preserve">: </w:t>
      </w:r>
    </w:p>
    <w:p w14:paraId="02026DC8" w14:textId="45629B95" w:rsidR="00B14FFF" w:rsidRPr="00A761AF" w:rsidRDefault="00B14FFF" w:rsidP="00775712">
      <w:pPr>
        <w:spacing w:after="120" w:line="240" w:lineRule="auto"/>
        <w:jc w:val="both"/>
        <w:rPr>
          <w:rFonts w:ascii="Times New Roman" w:hAnsi="Times New Roman" w:cs="Times New Roman"/>
          <w:sz w:val="24"/>
          <w:szCs w:val="24"/>
          <w:lang w:val="lv-LV"/>
        </w:rPr>
      </w:pPr>
      <w:r w:rsidRPr="00A761AF">
        <w:rPr>
          <w:rFonts w:ascii="Times New Roman" w:hAnsi="Times New Roman" w:cs="Times New Roman"/>
          <w:sz w:val="24"/>
          <w:szCs w:val="24"/>
          <w:lang w:val="lv-LV"/>
        </w:rPr>
        <w:t xml:space="preserve">4.1.1. Projekts risina SVVA stratēģijā identificētu vajadzību. </w:t>
      </w:r>
    </w:p>
    <w:p w14:paraId="6C9FB633" w14:textId="4CF17DBD" w:rsidR="00B14FFF" w:rsidRPr="00A761AF" w:rsidRDefault="00B14FFF" w:rsidP="00775712">
      <w:pPr>
        <w:spacing w:after="120" w:line="240" w:lineRule="auto"/>
        <w:jc w:val="both"/>
        <w:rPr>
          <w:rFonts w:ascii="Times New Roman" w:hAnsi="Times New Roman" w:cs="Times New Roman"/>
          <w:sz w:val="24"/>
          <w:szCs w:val="24"/>
          <w:lang w:val="lv-LV"/>
        </w:rPr>
      </w:pPr>
      <w:r w:rsidRPr="00A761AF">
        <w:rPr>
          <w:rFonts w:ascii="Times New Roman" w:hAnsi="Times New Roman" w:cs="Times New Roman"/>
          <w:sz w:val="24"/>
          <w:szCs w:val="24"/>
          <w:lang w:val="lv-LV"/>
        </w:rPr>
        <w:t xml:space="preserve">4.1.2. Projekts atbilst SVVA </w:t>
      </w:r>
      <w:r w:rsidR="00775712">
        <w:rPr>
          <w:rFonts w:ascii="Times New Roman" w:hAnsi="Times New Roman" w:cs="Times New Roman"/>
          <w:sz w:val="24"/>
          <w:szCs w:val="24"/>
          <w:lang w:val="lv-LV"/>
        </w:rPr>
        <w:t xml:space="preserve">stratēģijas </w:t>
      </w:r>
      <w:r w:rsidRPr="00A761AF">
        <w:rPr>
          <w:rFonts w:ascii="Times New Roman" w:hAnsi="Times New Roman" w:cs="Times New Roman"/>
          <w:sz w:val="24"/>
          <w:szCs w:val="24"/>
          <w:lang w:val="lv-LV"/>
        </w:rPr>
        <w:t xml:space="preserve">prioritātei un rīcībai. </w:t>
      </w:r>
    </w:p>
    <w:p w14:paraId="42549CD7" w14:textId="0BF41C01" w:rsidR="00B14FFF" w:rsidRPr="00A761AF" w:rsidRDefault="00B14FFF" w:rsidP="00775712">
      <w:pPr>
        <w:spacing w:after="120" w:line="240" w:lineRule="auto"/>
        <w:jc w:val="both"/>
        <w:rPr>
          <w:rFonts w:ascii="Times New Roman" w:hAnsi="Times New Roman" w:cs="Times New Roman"/>
          <w:sz w:val="24"/>
          <w:szCs w:val="24"/>
          <w:lang w:val="lv-LV"/>
        </w:rPr>
      </w:pPr>
      <w:r w:rsidRPr="00A761AF">
        <w:rPr>
          <w:rFonts w:ascii="Times New Roman" w:hAnsi="Times New Roman" w:cs="Times New Roman"/>
          <w:sz w:val="24"/>
          <w:szCs w:val="24"/>
          <w:lang w:val="lv-LV"/>
        </w:rPr>
        <w:t>4.1.3. Projekts dod ieguldījumu SVVA stratēģijas mērķu sasniegšanā</w:t>
      </w:r>
      <w:r w:rsidR="00775712">
        <w:rPr>
          <w:rFonts w:ascii="Times New Roman" w:hAnsi="Times New Roman" w:cs="Times New Roman"/>
          <w:sz w:val="24"/>
          <w:szCs w:val="24"/>
          <w:lang w:val="lv-LV"/>
        </w:rPr>
        <w:t>.</w:t>
      </w:r>
      <w:r w:rsidRPr="00A761AF">
        <w:rPr>
          <w:rFonts w:ascii="Times New Roman" w:hAnsi="Times New Roman" w:cs="Times New Roman"/>
          <w:sz w:val="24"/>
          <w:szCs w:val="24"/>
          <w:lang w:val="lv-LV"/>
        </w:rPr>
        <w:t xml:space="preserve"> </w:t>
      </w:r>
    </w:p>
    <w:p w14:paraId="4E95F483" w14:textId="6771987F" w:rsidR="007D1DCA" w:rsidRPr="00A761AF" w:rsidRDefault="007D1DCA" w:rsidP="00775712">
      <w:pPr>
        <w:spacing w:after="120" w:line="240" w:lineRule="auto"/>
        <w:jc w:val="both"/>
        <w:rPr>
          <w:rFonts w:ascii="Times New Roman" w:hAnsi="Times New Roman" w:cs="Times New Roman"/>
          <w:sz w:val="24"/>
          <w:szCs w:val="24"/>
          <w:lang w:val="lv-LV"/>
        </w:rPr>
      </w:pPr>
      <w:r w:rsidRPr="00A761AF">
        <w:rPr>
          <w:rFonts w:ascii="Times New Roman" w:hAnsi="Times New Roman" w:cs="Times New Roman"/>
          <w:sz w:val="24"/>
          <w:szCs w:val="24"/>
          <w:lang w:val="lv-LV"/>
        </w:rPr>
        <w:t>4.1.4. Projekts paredz kopīgu darbību īstenošanu</w:t>
      </w:r>
      <w:r w:rsidR="00775712">
        <w:rPr>
          <w:rFonts w:ascii="Times New Roman" w:hAnsi="Times New Roman" w:cs="Times New Roman"/>
          <w:sz w:val="24"/>
          <w:szCs w:val="24"/>
          <w:lang w:val="lv-LV"/>
        </w:rPr>
        <w:t>.</w:t>
      </w:r>
      <w:r w:rsidRPr="00A761AF">
        <w:rPr>
          <w:rFonts w:ascii="Times New Roman" w:hAnsi="Times New Roman" w:cs="Times New Roman"/>
          <w:sz w:val="24"/>
          <w:szCs w:val="24"/>
          <w:lang w:val="lv-LV"/>
        </w:rPr>
        <w:t xml:space="preserve"> </w:t>
      </w:r>
    </w:p>
    <w:p w14:paraId="4299CCC6" w14:textId="77777777" w:rsidR="007D1DCA" w:rsidRPr="00A761AF" w:rsidRDefault="007D1DCA" w:rsidP="00775712">
      <w:pPr>
        <w:spacing w:after="120" w:line="240" w:lineRule="auto"/>
        <w:jc w:val="both"/>
        <w:rPr>
          <w:rFonts w:ascii="Times New Roman" w:hAnsi="Times New Roman" w:cs="Times New Roman"/>
          <w:sz w:val="24"/>
          <w:szCs w:val="24"/>
          <w:lang w:val="lv-LV"/>
        </w:rPr>
      </w:pPr>
      <w:r w:rsidRPr="00A761AF">
        <w:rPr>
          <w:rFonts w:ascii="Times New Roman" w:hAnsi="Times New Roman" w:cs="Times New Roman"/>
          <w:sz w:val="24"/>
          <w:szCs w:val="24"/>
          <w:lang w:val="lv-LV"/>
        </w:rPr>
        <w:t>4.1.5. Projekta izmaksas nepārsniedz stratēģijas finanšu plānā norādīto finansējumu sadarbības projektiem.</w:t>
      </w:r>
    </w:p>
    <w:p w14:paraId="0EC7EAE4" w14:textId="19ADD951" w:rsidR="00187613" w:rsidRPr="00A761AF" w:rsidRDefault="007D1DCA" w:rsidP="00775712">
      <w:pPr>
        <w:jc w:val="both"/>
        <w:rPr>
          <w:rFonts w:ascii="Times New Roman" w:hAnsi="Times New Roman" w:cs="Times New Roman"/>
          <w:sz w:val="24"/>
          <w:szCs w:val="24"/>
          <w:lang w:val="lv-LV"/>
        </w:rPr>
      </w:pPr>
      <w:r w:rsidRPr="00A761AF">
        <w:rPr>
          <w:rFonts w:ascii="Times New Roman" w:hAnsi="Times New Roman" w:cs="Times New Roman"/>
          <w:sz w:val="24"/>
          <w:szCs w:val="24"/>
          <w:lang w:val="lv-LV"/>
        </w:rPr>
        <w:t xml:space="preserve">4.2. </w:t>
      </w:r>
      <w:r w:rsidR="00187613" w:rsidRPr="00A761AF">
        <w:rPr>
          <w:rFonts w:ascii="Times New Roman" w:hAnsi="Times New Roman" w:cs="Times New Roman"/>
          <w:sz w:val="24"/>
          <w:szCs w:val="24"/>
          <w:lang w:val="lv-LV"/>
        </w:rPr>
        <w:t>Vērtējot sadarbības projektus vai TA idejas, visos kritērijos jābūt pozitīvam vērtējumam "ATBILST". Pretējā gadījumā projekts netiek atzīts par atbilstošu SVVA stratēģijai.</w:t>
      </w:r>
    </w:p>
    <w:p w14:paraId="40FB1B46" w14:textId="77777777" w:rsidR="00F87597" w:rsidRPr="00A761AF" w:rsidRDefault="00000000">
      <w:pPr>
        <w:rPr>
          <w:rFonts w:ascii="Times New Roman" w:hAnsi="Times New Roman" w:cs="Times New Roman"/>
          <w:b/>
          <w:bCs/>
          <w:sz w:val="24"/>
          <w:szCs w:val="24"/>
          <w:lang w:val="lv-LV"/>
        </w:rPr>
      </w:pPr>
      <w:r w:rsidRPr="00A761AF">
        <w:rPr>
          <w:rFonts w:ascii="Times New Roman" w:hAnsi="Times New Roman" w:cs="Times New Roman"/>
          <w:b/>
          <w:bCs/>
          <w:sz w:val="24"/>
          <w:szCs w:val="24"/>
          <w:lang w:val="lv-LV"/>
        </w:rPr>
        <w:t>5. Dokumentēšana un lēmumu fiksēšana</w:t>
      </w:r>
    </w:p>
    <w:p w14:paraId="039B864E" w14:textId="2706E1DD" w:rsidR="007D1DCA" w:rsidRPr="00A761AF" w:rsidRDefault="00000000" w:rsidP="00DB4C28">
      <w:pPr>
        <w:spacing w:after="120"/>
        <w:jc w:val="both"/>
        <w:rPr>
          <w:rFonts w:ascii="Times New Roman" w:hAnsi="Times New Roman" w:cs="Times New Roman"/>
          <w:sz w:val="24"/>
          <w:szCs w:val="24"/>
          <w:lang w:val="lv-LV"/>
        </w:rPr>
      </w:pPr>
      <w:r w:rsidRPr="00A761AF">
        <w:rPr>
          <w:rFonts w:ascii="Times New Roman" w:hAnsi="Times New Roman" w:cs="Times New Roman"/>
          <w:sz w:val="24"/>
          <w:szCs w:val="24"/>
          <w:lang w:val="lv-LV"/>
        </w:rPr>
        <w:t xml:space="preserve">5.1. TA </w:t>
      </w:r>
      <w:r w:rsidR="00684CB4">
        <w:rPr>
          <w:rFonts w:ascii="Times New Roman" w:hAnsi="Times New Roman" w:cs="Times New Roman"/>
          <w:sz w:val="24"/>
          <w:szCs w:val="24"/>
          <w:lang w:val="lv-LV"/>
        </w:rPr>
        <w:t>iesniegumam un</w:t>
      </w:r>
      <w:r w:rsidR="00684CB4" w:rsidRPr="00A761AF">
        <w:rPr>
          <w:rFonts w:ascii="Times New Roman" w:hAnsi="Times New Roman" w:cs="Times New Roman"/>
          <w:sz w:val="24"/>
          <w:szCs w:val="24"/>
          <w:lang w:val="lv-LV"/>
        </w:rPr>
        <w:t xml:space="preserve"> </w:t>
      </w:r>
      <w:r w:rsidR="00775712">
        <w:rPr>
          <w:rFonts w:ascii="Times New Roman" w:hAnsi="Times New Roman" w:cs="Times New Roman"/>
          <w:sz w:val="24"/>
          <w:szCs w:val="24"/>
          <w:lang w:val="lv-LV"/>
        </w:rPr>
        <w:t xml:space="preserve">sadarbības </w:t>
      </w:r>
      <w:r w:rsidRPr="00A761AF">
        <w:rPr>
          <w:rFonts w:ascii="Times New Roman" w:hAnsi="Times New Roman" w:cs="Times New Roman"/>
          <w:sz w:val="24"/>
          <w:szCs w:val="24"/>
          <w:lang w:val="lv-LV"/>
        </w:rPr>
        <w:t>projekta iesniegumam pievieno</w:t>
      </w:r>
      <w:r w:rsidRPr="00A761AF">
        <w:rPr>
          <w:rFonts w:ascii="Times New Roman" w:hAnsi="Times New Roman" w:cs="Times New Roman"/>
          <w:sz w:val="24"/>
          <w:szCs w:val="24"/>
          <w:lang w:val="lv-LV"/>
        </w:rPr>
        <w:br/>
      </w:r>
      <w:r w:rsidR="00953CF2">
        <w:rPr>
          <w:rFonts w:ascii="Times New Roman" w:hAnsi="Times New Roman" w:cs="Times New Roman"/>
          <w:sz w:val="24"/>
          <w:szCs w:val="24"/>
          <w:lang w:val="lv-LV"/>
        </w:rPr>
        <w:t xml:space="preserve">VRG </w:t>
      </w:r>
      <w:r w:rsidR="005F6F96">
        <w:rPr>
          <w:rFonts w:ascii="Times New Roman" w:hAnsi="Times New Roman" w:cs="Times New Roman"/>
          <w:sz w:val="24"/>
          <w:szCs w:val="24"/>
          <w:lang w:val="lv-LV"/>
        </w:rPr>
        <w:t>Padomes</w:t>
      </w:r>
      <w:r w:rsidRPr="00A761AF">
        <w:rPr>
          <w:rFonts w:ascii="Times New Roman" w:hAnsi="Times New Roman" w:cs="Times New Roman"/>
          <w:sz w:val="24"/>
          <w:szCs w:val="24"/>
          <w:lang w:val="lv-LV"/>
        </w:rPr>
        <w:t xml:space="preserve"> lēmumu (sēdes protokolu/izrakstu)</w:t>
      </w:r>
      <w:r w:rsidR="002F3521">
        <w:rPr>
          <w:rFonts w:ascii="Times New Roman" w:hAnsi="Times New Roman" w:cs="Times New Roman"/>
          <w:sz w:val="24"/>
          <w:szCs w:val="24"/>
          <w:lang w:val="lv-LV"/>
        </w:rPr>
        <w:t>, kurā ir</w:t>
      </w:r>
      <w:r w:rsidR="00D42F2A">
        <w:rPr>
          <w:rFonts w:ascii="Times New Roman" w:hAnsi="Times New Roman" w:cs="Times New Roman"/>
          <w:sz w:val="24"/>
          <w:szCs w:val="24"/>
          <w:lang w:val="lv-LV"/>
        </w:rPr>
        <w:t xml:space="preserve"> </w:t>
      </w:r>
      <w:r w:rsidR="00794D6D">
        <w:rPr>
          <w:rFonts w:ascii="Times New Roman" w:hAnsi="Times New Roman" w:cs="Times New Roman"/>
          <w:sz w:val="24"/>
          <w:szCs w:val="24"/>
          <w:lang w:val="lv-LV"/>
        </w:rPr>
        <w:t xml:space="preserve">norādīta </w:t>
      </w:r>
      <w:r w:rsidR="00D42F2A">
        <w:rPr>
          <w:rFonts w:ascii="Times New Roman" w:hAnsi="Times New Roman" w:cs="Times New Roman"/>
          <w:sz w:val="24"/>
          <w:szCs w:val="24"/>
          <w:lang w:val="lv-LV"/>
        </w:rPr>
        <w:t>šāda informācija</w:t>
      </w:r>
      <w:r w:rsidR="00346B96">
        <w:rPr>
          <w:rFonts w:ascii="Times New Roman" w:hAnsi="Times New Roman" w:cs="Times New Roman"/>
          <w:sz w:val="24"/>
          <w:szCs w:val="24"/>
          <w:lang w:val="lv-LV"/>
        </w:rPr>
        <w:t>:</w:t>
      </w:r>
      <w:r w:rsidR="00DB4C28" w:rsidDel="002F3521">
        <w:rPr>
          <w:rFonts w:ascii="Times New Roman" w:hAnsi="Times New Roman" w:cs="Times New Roman"/>
          <w:sz w:val="24"/>
          <w:szCs w:val="24"/>
          <w:lang w:val="lv-LV"/>
        </w:rPr>
        <w:t xml:space="preserve"> </w:t>
      </w:r>
      <w:r w:rsidR="00775712">
        <w:rPr>
          <w:rFonts w:ascii="Times New Roman" w:hAnsi="Times New Roman" w:cs="Times New Roman"/>
          <w:sz w:val="24"/>
          <w:szCs w:val="24"/>
          <w:lang w:val="lv-LV"/>
        </w:rPr>
        <w:t xml:space="preserve"> </w:t>
      </w:r>
    </w:p>
    <w:p w14:paraId="0521EABF" w14:textId="5F1B2EB1" w:rsidR="00053D2E" w:rsidRDefault="007D1DCA" w:rsidP="00DB4C28">
      <w:pPr>
        <w:spacing w:after="120"/>
        <w:jc w:val="both"/>
        <w:rPr>
          <w:rFonts w:ascii="Times New Roman" w:hAnsi="Times New Roman" w:cs="Times New Roman"/>
          <w:sz w:val="24"/>
          <w:szCs w:val="24"/>
          <w:lang w:val="lv-LV"/>
        </w:rPr>
      </w:pPr>
      <w:r w:rsidRPr="00A761AF">
        <w:rPr>
          <w:rFonts w:ascii="Times New Roman" w:hAnsi="Times New Roman" w:cs="Times New Roman"/>
          <w:sz w:val="24"/>
          <w:szCs w:val="24"/>
          <w:lang w:val="lv-LV"/>
        </w:rPr>
        <w:t>5.1.</w:t>
      </w:r>
      <w:r w:rsidR="007E64C4">
        <w:rPr>
          <w:rFonts w:ascii="Times New Roman" w:hAnsi="Times New Roman" w:cs="Times New Roman"/>
          <w:sz w:val="24"/>
          <w:szCs w:val="24"/>
          <w:lang w:val="lv-LV"/>
        </w:rPr>
        <w:t>1</w:t>
      </w:r>
      <w:r w:rsidRPr="00A761AF">
        <w:rPr>
          <w:rFonts w:ascii="Times New Roman" w:hAnsi="Times New Roman" w:cs="Times New Roman"/>
          <w:sz w:val="24"/>
          <w:szCs w:val="24"/>
          <w:lang w:val="lv-LV"/>
        </w:rPr>
        <w:t xml:space="preserve">. </w:t>
      </w:r>
      <w:r w:rsidR="00053D2E" w:rsidRPr="00F9282B">
        <w:rPr>
          <w:rFonts w:ascii="Times New Roman" w:hAnsi="Times New Roman" w:cs="Times New Roman"/>
          <w:sz w:val="24"/>
          <w:szCs w:val="24"/>
          <w:lang w:val="lv-LV"/>
        </w:rPr>
        <w:t>personas, kas piedalījušās lēmuma pieņemšanā, to pārstāvēt</w:t>
      </w:r>
      <w:r w:rsidR="00EF6771">
        <w:rPr>
          <w:rFonts w:ascii="Times New Roman" w:hAnsi="Times New Roman" w:cs="Times New Roman"/>
          <w:sz w:val="24"/>
          <w:szCs w:val="24"/>
          <w:lang w:val="lv-LV"/>
        </w:rPr>
        <w:t>ā</w:t>
      </w:r>
      <w:r w:rsidR="00053D2E" w:rsidRPr="00F9282B">
        <w:rPr>
          <w:rFonts w:ascii="Times New Roman" w:hAnsi="Times New Roman" w:cs="Times New Roman"/>
          <w:sz w:val="24"/>
          <w:szCs w:val="24"/>
          <w:lang w:val="lv-LV"/>
        </w:rPr>
        <w:t xml:space="preserve"> iestād</w:t>
      </w:r>
      <w:r w:rsidR="00EF6771">
        <w:rPr>
          <w:rFonts w:ascii="Times New Roman" w:hAnsi="Times New Roman" w:cs="Times New Roman"/>
          <w:sz w:val="24"/>
          <w:szCs w:val="24"/>
          <w:lang w:val="lv-LV"/>
        </w:rPr>
        <w:t>e</w:t>
      </w:r>
      <w:r w:rsidR="00053D2E" w:rsidRPr="00F9282B">
        <w:rPr>
          <w:rFonts w:ascii="Times New Roman" w:hAnsi="Times New Roman" w:cs="Times New Roman"/>
          <w:sz w:val="24"/>
          <w:szCs w:val="24"/>
          <w:lang w:val="lv-LV"/>
        </w:rPr>
        <w:t>, informācij</w:t>
      </w:r>
      <w:r w:rsidR="00EF6771">
        <w:rPr>
          <w:rFonts w:ascii="Times New Roman" w:hAnsi="Times New Roman" w:cs="Times New Roman"/>
          <w:sz w:val="24"/>
          <w:szCs w:val="24"/>
          <w:lang w:val="lv-LV"/>
        </w:rPr>
        <w:t>a</w:t>
      </w:r>
      <w:r w:rsidR="00053D2E" w:rsidRPr="00F9282B">
        <w:rPr>
          <w:rFonts w:ascii="Times New Roman" w:hAnsi="Times New Roman" w:cs="Times New Roman"/>
          <w:sz w:val="24"/>
          <w:szCs w:val="24"/>
          <w:lang w:val="lv-LV"/>
        </w:rPr>
        <w:t xml:space="preserve"> par balsu sadalījumu starp publiskā un privātā sektora pārstāvjiem, kā arī personas, kas nav piedalījušās lēmumu pieņemšanā</w:t>
      </w:r>
      <w:r w:rsidR="00D95EF3">
        <w:rPr>
          <w:rFonts w:ascii="Times New Roman" w:hAnsi="Times New Roman" w:cs="Times New Roman"/>
          <w:sz w:val="24"/>
          <w:szCs w:val="24"/>
          <w:lang w:val="lv-LV"/>
        </w:rPr>
        <w:t>, ievērojot</w:t>
      </w:r>
      <w:r w:rsidR="00053D2E" w:rsidRPr="00F9282B">
        <w:rPr>
          <w:rFonts w:ascii="Times New Roman" w:hAnsi="Times New Roman" w:cs="Times New Roman"/>
          <w:sz w:val="24"/>
          <w:szCs w:val="24"/>
          <w:lang w:val="lv-LV"/>
        </w:rPr>
        <w:t xml:space="preserve"> </w:t>
      </w:r>
      <w:r w:rsidR="00F6436E">
        <w:rPr>
          <w:rFonts w:ascii="Times New Roman" w:hAnsi="Times New Roman" w:cs="Times New Roman"/>
          <w:sz w:val="24"/>
          <w:szCs w:val="24"/>
          <w:lang w:val="lv-LV"/>
        </w:rPr>
        <w:t xml:space="preserve">radušos </w:t>
      </w:r>
      <w:r w:rsidR="00053D2E" w:rsidRPr="00F9282B">
        <w:rPr>
          <w:rFonts w:ascii="Times New Roman" w:hAnsi="Times New Roman" w:cs="Times New Roman"/>
          <w:sz w:val="24"/>
          <w:szCs w:val="24"/>
          <w:lang w:val="lv-LV"/>
        </w:rPr>
        <w:t>interešu konflikt</w:t>
      </w:r>
      <w:r w:rsidR="00F6436E">
        <w:rPr>
          <w:rFonts w:ascii="Times New Roman" w:hAnsi="Times New Roman" w:cs="Times New Roman"/>
          <w:sz w:val="24"/>
          <w:szCs w:val="24"/>
          <w:lang w:val="lv-LV"/>
        </w:rPr>
        <w:t>u</w:t>
      </w:r>
      <w:r w:rsidR="00053D2E">
        <w:rPr>
          <w:rFonts w:ascii="Times New Roman" w:hAnsi="Times New Roman" w:cs="Times New Roman"/>
          <w:sz w:val="24"/>
          <w:szCs w:val="24"/>
          <w:lang w:val="lv-LV"/>
        </w:rPr>
        <w:t>;</w:t>
      </w:r>
    </w:p>
    <w:p w14:paraId="17EA3481" w14:textId="0C92A95A" w:rsidR="00053D2E" w:rsidRDefault="00707F31" w:rsidP="00053D2E">
      <w:pPr>
        <w:spacing w:after="120"/>
        <w:jc w:val="both"/>
        <w:rPr>
          <w:rFonts w:ascii="Times New Roman" w:hAnsi="Times New Roman" w:cs="Times New Roman"/>
          <w:sz w:val="24"/>
          <w:szCs w:val="24"/>
          <w:lang w:val="lv-LV"/>
        </w:rPr>
      </w:pPr>
      <w:r>
        <w:rPr>
          <w:rFonts w:ascii="Times New Roman" w:hAnsi="Times New Roman" w:cs="Times New Roman"/>
          <w:sz w:val="24"/>
          <w:szCs w:val="24"/>
          <w:lang w:val="lv-LV"/>
        </w:rPr>
        <w:t>5.1.2.</w:t>
      </w:r>
      <w:r w:rsidR="00BD648D">
        <w:rPr>
          <w:rFonts w:ascii="Times New Roman" w:hAnsi="Times New Roman" w:cs="Times New Roman"/>
          <w:sz w:val="24"/>
          <w:szCs w:val="24"/>
          <w:lang w:val="lv-LV"/>
        </w:rPr>
        <w:t xml:space="preserve"> </w:t>
      </w:r>
      <w:r w:rsidR="00053D2E" w:rsidRPr="00A761AF">
        <w:rPr>
          <w:rFonts w:ascii="Times New Roman" w:hAnsi="Times New Roman" w:cs="Times New Roman"/>
          <w:sz w:val="24"/>
          <w:szCs w:val="24"/>
          <w:lang w:val="lv-LV"/>
        </w:rPr>
        <w:t>sabiedrības viedokli</w:t>
      </w:r>
      <w:r w:rsidR="00827CA3">
        <w:rPr>
          <w:rFonts w:ascii="Times New Roman" w:hAnsi="Times New Roman" w:cs="Times New Roman"/>
          <w:sz w:val="24"/>
          <w:szCs w:val="24"/>
          <w:lang w:val="lv-LV"/>
        </w:rPr>
        <w:t>s</w:t>
      </w:r>
      <w:r w:rsidR="001B06A0">
        <w:rPr>
          <w:rFonts w:ascii="Times New Roman" w:hAnsi="Times New Roman" w:cs="Times New Roman"/>
          <w:sz w:val="24"/>
          <w:szCs w:val="24"/>
          <w:lang w:val="lv-LV"/>
        </w:rPr>
        <w:t xml:space="preserve"> (ja attiecas)</w:t>
      </w:r>
      <w:r w:rsidR="00053D2E" w:rsidRPr="00A761AF">
        <w:rPr>
          <w:rFonts w:ascii="Times New Roman" w:hAnsi="Times New Roman" w:cs="Times New Roman"/>
          <w:sz w:val="24"/>
          <w:szCs w:val="24"/>
          <w:lang w:val="lv-LV"/>
        </w:rPr>
        <w:t xml:space="preserve"> un </w:t>
      </w:r>
      <w:r w:rsidR="00053D2E">
        <w:rPr>
          <w:rFonts w:ascii="Times New Roman" w:hAnsi="Times New Roman" w:cs="Times New Roman"/>
          <w:sz w:val="24"/>
          <w:szCs w:val="24"/>
          <w:lang w:val="lv-LV"/>
        </w:rPr>
        <w:t xml:space="preserve">pamatojums, ja </w:t>
      </w:r>
      <w:r w:rsidR="005F6F96">
        <w:rPr>
          <w:rFonts w:ascii="Times New Roman" w:hAnsi="Times New Roman" w:cs="Times New Roman"/>
          <w:sz w:val="24"/>
          <w:szCs w:val="24"/>
          <w:lang w:val="lv-LV"/>
        </w:rPr>
        <w:t>Padome</w:t>
      </w:r>
      <w:r w:rsidR="00EF6771">
        <w:rPr>
          <w:rFonts w:ascii="Times New Roman" w:hAnsi="Times New Roman" w:cs="Times New Roman"/>
          <w:sz w:val="24"/>
          <w:szCs w:val="24"/>
          <w:lang w:val="lv-LV"/>
        </w:rPr>
        <w:t xml:space="preserve"> </w:t>
      </w:r>
      <w:r w:rsidR="001058C3">
        <w:rPr>
          <w:rFonts w:ascii="Times New Roman" w:hAnsi="Times New Roman" w:cs="Times New Roman"/>
          <w:sz w:val="24"/>
          <w:szCs w:val="24"/>
          <w:lang w:val="lv-LV"/>
        </w:rPr>
        <w:t xml:space="preserve">attiecībā uz to </w:t>
      </w:r>
      <w:r w:rsidR="00EF6771">
        <w:rPr>
          <w:rFonts w:ascii="Times New Roman" w:hAnsi="Times New Roman" w:cs="Times New Roman"/>
          <w:sz w:val="24"/>
          <w:szCs w:val="24"/>
          <w:lang w:val="lv-LV"/>
        </w:rPr>
        <w:t>pieņem</w:t>
      </w:r>
      <w:r w:rsidR="00592EE3">
        <w:rPr>
          <w:rFonts w:ascii="Times New Roman" w:hAnsi="Times New Roman" w:cs="Times New Roman"/>
          <w:sz w:val="24"/>
          <w:szCs w:val="24"/>
          <w:lang w:val="lv-LV"/>
        </w:rPr>
        <w:t xml:space="preserve"> negatīvu</w:t>
      </w:r>
      <w:r w:rsidR="00EF6771">
        <w:rPr>
          <w:rFonts w:ascii="Times New Roman" w:hAnsi="Times New Roman" w:cs="Times New Roman"/>
          <w:sz w:val="24"/>
          <w:szCs w:val="24"/>
          <w:lang w:val="lv-LV"/>
        </w:rPr>
        <w:t xml:space="preserve"> lēmumu</w:t>
      </w:r>
      <w:r w:rsidR="00053D2E" w:rsidRPr="00A761AF">
        <w:rPr>
          <w:rFonts w:ascii="Times New Roman" w:hAnsi="Times New Roman" w:cs="Times New Roman"/>
          <w:sz w:val="24"/>
          <w:szCs w:val="24"/>
          <w:lang w:val="lv-LV"/>
        </w:rPr>
        <w:t>;</w:t>
      </w:r>
    </w:p>
    <w:p w14:paraId="6CBD9AC8" w14:textId="30DB2BDF" w:rsidR="00943579" w:rsidRPr="00943579" w:rsidRDefault="007D1DCA" w:rsidP="00775712">
      <w:pPr>
        <w:spacing w:after="120"/>
        <w:jc w:val="both"/>
        <w:rPr>
          <w:rFonts w:ascii="Times New Roman" w:hAnsi="Times New Roman" w:cs="Times New Roman"/>
          <w:sz w:val="24"/>
          <w:szCs w:val="24"/>
          <w:lang w:val="lv-LV"/>
        </w:rPr>
      </w:pPr>
      <w:r w:rsidRPr="00A761AF">
        <w:rPr>
          <w:rFonts w:ascii="Times New Roman" w:hAnsi="Times New Roman" w:cs="Times New Roman"/>
          <w:sz w:val="24"/>
          <w:szCs w:val="24"/>
          <w:lang w:val="lv-LV"/>
        </w:rPr>
        <w:t xml:space="preserve">5.1.3. </w:t>
      </w:r>
      <w:r w:rsidR="007E64C4">
        <w:rPr>
          <w:rFonts w:ascii="Times New Roman" w:hAnsi="Times New Roman" w:cs="Times New Roman"/>
          <w:sz w:val="24"/>
          <w:szCs w:val="24"/>
          <w:lang w:val="lv-LV"/>
        </w:rPr>
        <w:t>v</w:t>
      </w:r>
      <w:r w:rsidR="007E64C4" w:rsidRPr="00A761AF">
        <w:rPr>
          <w:rFonts w:ascii="Times New Roman" w:hAnsi="Times New Roman" w:cs="Times New Roman"/>
          <w:sz w:val="24"/>
          <w:szCs w:val="24"/>
          <w:lang w:val="lv-LV"/>
        </w:rPr>
        <w:t>ērtējum</w:t>
      </w:r>
      <w:r w:rsidR="007E64C4">
        <w:rPr>
          <w:rFonts w:ascii="Times New Roman" w:hAnsi="Times New Roman" w:cs="Times New Roman"/>
          <w:sz w:val="24"/>
          <w:szCs w:val="24"/>
          <w:lang w:val="lv-LV"/>
        </w:rPr>
        <w:t>s</w:t>
      </w:r>
      <w:r w:rsidR="007E64C4" w:rsidRPr="00A761AF">
        <w:rPr>
          <w:rFonts w:ascii="Times New Roman" w:hAnsi="Times New Roman" w:cs="Times New Roman"/>
          <w:sz w:val="24"/>
          <w:szCs w:val="24"/>
          <w:lang w:val="lv-LV"/>
        </w:rPr>
        <w:t xml:space="preserve"> </w:t>
      </w:r>
      <w:r w:rsidRPr="00A761AF">
        <w:rPr>
          <w:rFonts w:ascii="Times New Roman" w:hAnsi="Times New Roman" w:cs="Times New Roman"/>
          <w:sz w:val="24"/>
          <w:szCs w:val="24"/>
          <w:lang w:val="lv-LV"/>
        </w:rPr>
        <w:t>atbilstoši kritērijiem ar atsaucēm uz SVVA stratēģiju, saskaņā ar sadarbības projekta vērtējuma veidlapu (pielikums nr.1)</w:t>
      </w:r>
      <w:r w:rsidR="00775712">
        <w:rPr>
          <w:rFonts w:ascii="Times New Roman" w:hAnsi="Times New Roman" w:cs="Times New Roman"/>
          <w:sz w:val="24"/>
          <w:szCs w:val="24"/>
          <w:lang w:val="lv-LV"/>
        </w:rPr>
        <w:t>;</w:t>
      </w:r>
    </w:p>
    <w:p w14:paraId="287C3CD6" w14:textId="77777777" w:rsidR="005F6F96" w:rsidRDefault="00000000">
      <w:pPr>
        <w:rPr>
          <w:rFonts w:ascii="Times New Roman" w:hAnsi="Times New Roman" w:cs="Times New Roman"/>
          <w:sz w:val="24"/>
          <w:szCs w:val="24"/>
          <w:lang w:val="lv-LV"/>
        </w:rPr>
      </w:pPr>
      <w:r w:rsidRPr="00A761AF">
        <w:rPr>
          <w:rFonts w:ascii="Times New Roman" w:hAnsi="Times New Roman" w:cs="Times New Roman"/>
          <w:sz w:val="24"/>
          <w:szCs w:val="24"/>
          <w:lang w:val="lv-LV"/>
        </w:rPr>
        <w:lastRenderedPageBreak/>
        <w:t xml:space="preserve">5.2. Ja </w:t>
      </w:r>
      <w:r w:rsidR="00775712">
        <w:rPr>
          <w:rFonts w:ascii="Times New Roman" w:hAnsi="Times New Roman" w:cs="Times New Roman"/>
          <w:sz w:val="24"/>
          <w:szCs w:val="24"/>
          <w:lang w:val="lv-LV"/>
        </w:rPr>
        <w:t>nepieciešams</w:t>
      </w:r>
      <w:r w:rsidR="002A55B4">
        <w:rPr>
          <w:rFonts w:ascii="Times New Roman" w:hAnsi="Times New Roman" w:cs="Times New Roman"/>
          <w:sz w:val="24"/>
          <w:szCs w:val="24"/>
          <w:lang w:val="lv-LV"/>
        </w:rPr>
        <w:t>,</w:t>
      </w:r>
      <w:r w:rsidR="00775712">
        <w:rPr>
          <w:rFonts w:ascii="Times New Roman" w:hAnsi="Times New Roman" w:cs="Times New Roman"/>
          <w:sz w:val="24"/>
          <w:szCs w:val="24"/>
          <w:lang w:val="lv-LV"/>
        </w:rPr>
        <w:t xml:space="preserve"> </w:t>
      </w:r>
      <w:r w:rsidR="00775712" w:rsidRPr="00775712">
        <w:rPr>
          <w:rFonts w:ascii="Times New Roman" w:hAnsi="Times New Roman" w:cs="Times New Roman"/>
          <w:sz w:val="24"/>
          <w:szCs w:val="24"/>
          <w:lang w:val="lv-LV"/>
        </w:rPr>
        <w:t>pirms TA iesnieguma vai sadarbības projekta iesniegšanas veic grozījumus SVVA stratēģijā.</w:t>
      </w:r>
    </w:p>
    <w:p w14:paraId="6D56F403" w14:textId="0EF001A8" w:rsidR="00F87597" w:rsidRPr="00775712" w:rsidRDefault="00000000">
      <w:pPr>
        <w:rPr>
          <w:rFonts w:ascii="Times New Roman" w:hAnsi="Times New Roman" w:cs="Times New Roman"/>
          <w:b/>
          <w:bCs/>
          <w:sz w:val="24"/>
          <w:szCs w:val="24"/>
          <w:lang w:val="lv-LV"/>
        </w:rPr>
      </w:pPr>
      <w:r w:rsidRPr="00775712">
        <w:rPr>
          <w:rFonts w:ascii="Times New Roman" w:hAnsi="Times New Roman" w:cs="Times New Roman"/>
          <w:b/>
          <w:bCs/>
          <w:sz w:val="24"/>
          <w:szCs w:val="24"/>
          <w:lang w:val="lv-LV"/>
        </w:rPr>
        <w:t>6. Noslēguma jautājumi</w:t>
      </w:r>
    </w:p>
    <w:p w14:paraId="3BDC1319" w14:textId="6C297FAC" w:rsidR="00F87597" w:rsidRPr="00A761AF" w:rsidRDefault="00000000" w:rsidP="00775712">
      <w:pPr>
        <w:spacing w:after="120" w:line="240" w:lineRule="auto"/>
        <w:rPr>
          <w:rFonts w:ascii="Times New Roman" w:hAnsi="Times New Roman" w:cs="Times New Roman"/>
          <w:sz w:val="24"/>
          <w:szCs w:val="24"/>
          <w:lang w:val="lv-LV"/>
        </w:rPr>
      </w:pPr>
      <w:r w:rsidRPr="00A761AF">
        <w:rPr>
          <w:rFonts w:ascii="Times New Roman" w:hAnsi="Times New Roman" w:cs="Times New Roman"/>
          <w:sz w:val="24"/>
          <w:szCs w:val="24"/>
          <w:lang w:val="lv-LV"/>
        </w:rPr>
        <w:t xml:space="preserve">6.1. Nolikums stājas spēkā pēc apstiprināšanas </w:t>
      </w:r>
      <w:r w:rsidR="00775712">
        <w:rPr>
          <w:rFonts w:ascii="Times New Roman" w:hAnsi="Times New Roman" w:cs="Times New Roman"/>
          <w:sz w:val="24"/>
          <w:szCs w:val="24"/>
          <w:lang w:val="lv-LV"/>
        </w:rPr>
        <w:t>VRG</w:t>
      </w:r>
      <w:r w:rsidRPr="00A761AF">
        <w:rPr>
          <w:rFonts w:ascii="Times New Roman" w:hAnsi="Times New Roman" w:cs="Times New Roman"/>
          <w:sz w:val="24"/>
          <w:szCs w:val="24"/>
          <w:lang w:val="lv-LV"/>
        </w:rPr>
        <w:t xml:space="preserve"> </w:t>
      </w:r>
      <w:r w:rsidR="005F6F96">
        <w:rPr>
          <w:rFonts w:ascii="Times New Roman" w:hAnsi="Times New Roman" w:cs="Times New Roman"/>
          <w:sz w:val="24"/>
          <w:szCs w:val="24"/>
          <w:lang w:val="lv-LV"/>
        </w:rPr>
        <w:t>Padomē</w:t>
      </w:r>
      <w:r w:rsidRPr="00A761AF">
        <w:rPr>
          <w:rFonts w:ascii="Times New Roman" w:hAnsi="Times New Roman" w:cs="Times New Roman"/>
          <w:sz w:val="24"/>
          <w:szCs w:val="24"/>
          <w:lang w:val="lv-LV"/>
        </w:rPr>
        <w:t>.</w:t>
      </w:r>
    </w:p>
    <w:p w14:paraId="04D5713D" w14:textId="77777777" w:rsidR="00F87597" w:rsidRPr="00A761AF" w:rsidRDefault="00000000" w:rsidP="00775712">
      <w:pPr>
        <w:spacing w:after="120" w:line="240" w:lineRule="auto"/>
        <w:rPr>
          <w:rFonts w:ascii="Times New Roman" w:hAnsi="Times New Roman" w:cs="Times New Roman"/>
          <w:sz w:val="24"/>
          <w:szCs w:val="24"/>
          <w:lang w:val="lv-LV"/>
        </w:rPr>
      </w:pPr>
      <w:r w:rsidRPr="00A761AF">
        <w:rPr>
          <w:rFonts w:ascii="Times New Roman" w:hAnsi="Times New Roman" w:cs="Times New Roman"/>
          <w:sz w:val="24"/>
          <w:szCs w:val="24"/>
          <w:lang w:val="lv-LV"/>
        </w:rPr>
        <w:t>6.2. Nolikumu aktualizē, ja tiek grozīti normatīvā bāze vai SVVA stratēģija.</w:t>
      </w:r>
    </w:p>
    <w:p w14:paraId="0B65EBC2" w14:textId="69169199" w:rsidR="00F87597" w:rsidRPr="00A761AF" w:rsidRDefault="00000000" w:rsidP="00775712">
      <w:pPr>
        <w:spacing w:after="120" w:line="240" w:lineRule="auto"/>
        <w:rPr>
          <w:rFonts w:ascii="Times New Roman" w:hAnsi="Times New Roman" w:cs="Times New Roman"/>
          <w:sz w:val="24"/>
          <w:szCs w:val="24"/>
          <w:lang w:val="lv-LV"/>
        </w:rPr>
      </w:pPr>
      <w:r w:rsidRPr="00A761AF">
        <w:rPr>
          <w:rFonts w:ascii="Times New Roman" w:hAnsi="Times New Roman" w:cs="Times New Roman"/>
          <w:sz w:val="24"/>
          <w:szCs w:val="24"/>
          <w:lang w:val="lv-LV"/>
        </w:rPr>
        <w:t>6.3. Nolikums publicējams VRG tīmekļvietnē.</w:t>
      </w:r>
    </w:p>
    <w:p w14:paraId="68013DDA" w14:textId="4D98F9EC" w:rsidR="00CC3AEF" w:rsidRPr="00A761AF" w:rsidRDefault="00CC3AEF">
      <w:pPr>
        <w:rPr>
          <w:rFonts w:ascii="Times New Roman" w:hAnsi="Times New Roman" w:cs="Times New Roman"/>
          <w:sz w:val="24"/>
          <w:szCs w:val="24"/>
          <w:lang w:val="lv-LV"/>
        </w:rPr>
      </w:pPr>
    </w:p>
    <w:p w14:paraId="46544580" w14:textId="58C9B1CB" w:rsidR="00CC3AEF" w:rsidRPr="00A761AF" w:rsidRDefault="00CC3AEF" w:rsidP="00775712">
      <w:pPr>
        <w:jc w:val="right"/>
        <w:rPr>
          <w:rFonts w:ascii="Times New Roman" w:hAnsi="Times New Roman" w:cs="Times New Roman"/>
          <w:sz w:val="24"/>
          <w:szCs w:val="24"/>
          <w:lang w:val="lv-LV"/>
        </w:rPr>
      </w:pPr>
      <w:r w:rsidRPr="00A761AF">
        <w:rPr>
          <w:rFonts w:ascii="Times New Roman" w:hAnsi="Times New Roman" w:cs="Times New Roman"/>
          <w:sz w:val="24"/>
          <w:szCs w:val="24"/>
          <w:lang w:val="lv-LV"/>
        </w:rPr>
        <w:t xml:space="preserve">Biedrības </w:t>
      </w:r>
      <w:r w:rsidR="005F6F96">
        <w:rPr>
          <w:rFonts w:ascii="Times New Roman" w:hAnsi="Times New Roman" w:cs="Times New Roman"/>
          <w:sz w:val="24"/>
          <w:szCs w:val="24"/>
          <w:lang w:val="lv-LV"/>
        </w:rPr>
        <w:t xml:space="preserve">“Partnerība “Kaimiņi” koordinatore Inga </w:t>
      </w:r>
      <w:proofErr w:type="spellStart"/>
      <w:r w:rsidR="005F6F96">
        <w:rPr>
          <w:rFonts w:ascii="Times New Roman" w:hAnsi="Times New Roman" w:cs="Times New Roman"/>
          <w:sz w:val="24"/>
          <w:szCs w:val="24"/>
          <w:lang w:val="lv-LV"/>
        </w:rPr>
        <w:t>Krekele</w:t>
      </w:r>
      <w:proofErr w:type="spellEnd"/>
      <w:r w:rsidR="005F6F96">
        <w:rPr>
          <w:rFonts w:ascii="Times New Roman" w:hAnsi="Times New Roman" w:cs="Times New Roman"/>
          <w:sz w:val="24"/>
          <w:szCs w:val="24"/>
          <w:lang w:val="lv-LV"/>
        </w:rPr>
        <w:t xml:space="preserve"> </w:t>
      </w:r>
    </w:p>
    <w:p w14:paraId="36DC603E" w14:textId="77777777" w:rsidR="00B14FFF" w:rsidRPr="00A761AF" w:rsidRDefault="00B14FFF">
      <w:pPr>
        <w:rPr>
          <w:rFonts w:ascii="Times New Roman" w:hAnsi="Times New Roman" w:cs="Times New Roman"/>
          <w:sz w:val="24"/>
          <w:szCs w:val="24"/>
          <w:lang w:val="lv-LV"/>
        </w:rPr>
      </w:pPr>
    </w:p>
    <w:p w14:paraId="195AAB43" w14:textId="77777777" w:rsidR="00CC3AEF" w:rsidRPr="00A761AF" w:rsidRDefault="00CC3AEF">
      <w:pPr>
        <w:rPr>
          <w:rFonts w:ascii="Times New Roman" w:hAnsi="Times New Roman" w:cs="Times New Roman"/>
          <w:sz w:val="24"/>
          <w:szCs w:val="24"/>
          <w:lang w:val="lv-LV"/>
        </w:rPr>
      </w:pPr>
    </w:p>
    <w:p w14:paraId="2E439432" w14:textId="77777777" w:rsidR="005F6F96" w:rsidRDefault="005F6F96">
      <w:pPr>
        <w:rPr>
          <w:rFonts w:ascii="Times New Roman" w:hAnsi="Times New Roman" w:cs="Times New Roman"/>
          <w:sz w:val="24"/>
          <w:szCs w:val="24"/>
          <w:lang w:val="lv-LV"/>
        </w:rPr>
      </w:pPr>
      <w:r>
        <w:rPr>
          <w:rFonts w:ascii="Times New Roman" w:hAnsi="Times New Roman" w:cs="Times New Roman"/>
          <w:sz w:val="24"/>
          <w:szCs w:val="24"/>
          <w:lang w:val="lv-LV"/>
        </w:rPr>
        <w:br w:type="page"/>
      </w:r>
    </w:p>
    <w:p w14:paraId="53FD1A27" w14:textId="1CF641B6" w:rsidR="00CC3AEF" w:rsidRPr="00A761AF" w:rsidRDefault="00775712" w:rsidP="00775712">
      <w:pPr>
        <w:jc w:val="right"/>
        <w:rPr>
          <w:rFonts w:ascii="Times New Roman" w:hAnsi="Times New Roman" w:cs="Times New Roman"/>
          <w:sz w:val="24"/>
          <w:szCs w:val="24"/>
          <w:lang w:val="lv-LV"/>
        </w:rPr>
      </w:pPr>
      <w:r>
        <w:rPr>
          <w:rFonts w:ascii="Times New Roman" w:hAnsi="Times New Roman" w:cs="Times New Roman"/>
          <w:sz w:val="24"/>
          <w:szCs w:val="24"/>
          <w:lang w:val="lv-LV"/>
        </w:rPr>
        <w:lastRenderedPageBreak/>
        <w:t>Pi</w:t>
      </w:r>
      <w:r w:rsidR="00CC3AEF" w:rsidRPr="00A761AF">
        <w:rPr>
          <w:rFonts w:ascii="Times New Roman" w:hAnsi="Times New Roman" w:cs="Times New Roman"/>
          <w:sz w:val="24"/>
          <w:szCs w:val="24"/>
          <w:lang w:val="lv-LV"/>
        </w:rPr>
        <w:t xml:space="preserve">elikums Nr. 1. </w:t>
      </w:r>
    </w:p>
    <w:p w14:paraId="6E4D6565" w14:textId="2D948221" w:rsidR="00CC3AEF" w:rsidRPr="001E37C0" w:rsidRDefault="00CC3AEF" w:rsidP="001E37C0">
      <w:pPr>
        <w:jc w:val="center"/>
        <w:rPr>
          <w:rFonts w:ascii="Times New Roman" w:hAnsi="Times New Roman" w:cs="Times New Roman"/>
          <w:b/>
          <w:bCs/>
          <w:sz w:val="24"/>
          <w:szCs w:val="24"/>
          <w:lang w:val="lv-LV"/>
        </w:rPr>
      </w:pPr>
      <w:r w:rsidRPr="001E37C0">
        <w:rPr>
          <w:rFonts w:ascii="Times New Roman" w:hAnsi="Times New Roman" w:cs="Times New Roman"/>
          <w:b/>
          <w:bCs/>
          <w:sz w:val="24"/>
          <w:szCs w:val="24"/>
          <w:lang w:val="lv-LV"/>
        </w:rPr>
        <w:t>Sadarbības projekta vērtējuma veidlapa</w:t>
      </w:r>
    </w:p>
    <w:tbl>
      <w:tblPr>
        <w:tblStyle w:val="TableGrid"/>
        <w:tblW w:w="0" w:type="auto"/>
        <w:tblLook w:val="04A0" w:firstRow="1" w:lastRow="0" w:firstColumn="1" w:lastColumn="0" w:noHBand="0" w:noVBand="1"/>
      </w:tblPr>
      <w:tblGrid>
        <w:gridCol w:w="890"/>
        <w:gridCol w:w="2649"/>
        <w:gridCol w:w="3260"/>
        <w:gridCol w:w="1831"/>
      </w:tblGrid>
      <w:tr w:rsidR="00A761AF" w:rsidRPr="00A761AF" w14:paraId="457B331A" w14:textId="77777777" w:rsidTr="00775712">
        <w:tc>
          <w:tcPr>
            <w:tcW w:w="890" w:type="dxa"/>
          </w:tcPr>
          <w:p w14:paraId="4B9D9E3A" w14:textId="71332E73" w:rsidR="00A761AF" w:rsidRPr="00A761AF" w:rsidRDefault="00A761AF">
            <w:pPr>
              <w:rPr>
                <w:rFonts w:ascii="Times New Roman" w:hAnsi="Times New Roman" w:cs="Times New Roman"/>
                <w:sz w:val="24"/>
                <w:szCs w:val="24"/>
                <w:lang w:val="lv-LV"/>
              </w:rPr>
            </w:pPr>
            <w:proofErr w:type="spellStart"/>
            <w:r w:rsidRPr="00A761AF">
              <w:rPr>
                <w:rFonts w:ascii="Times New Roman" w:hAnsi="Times New Roman" w:cs="Times New Roman"/>
                <w:sz w:val="24"/>
                <w:szCs w:val="24"/>
                <w:lang w:val="lv-LV"/>
              </w:rPr>
              <w:t>Nr.p.k</w:t>
            </w:r>
            <w:proofErr w:type="spellEnd"/>
            <w:r w:rsidRPr="00A761AF">
              <w:rPr>
                <w:rFonts w:ascii="Times New Roman" w:hAnsi="Times New Roman" w:cs="Times New Roman"/>
                <w:sz w:val="24"/>
                <w:szCs w:val="24"/>
                <w:lang w:val="lv-LV"/>
              </w:rPr>
              <w:t>.</w:t>
            </w:r>
          </w:p>
        </w:tc>
        <w:tc>
          <w:tcPr>
            <w:tcW w:w="2649" w:type="dxa"/>
          </w:tcPr>
          <w:p w14:paraId="78CC06C9" w14:textId="1E38D613" w:rsidR="00A761AF" w:rsidRPr="00A761AF" w:rsidRDefault="00A761AF">
            <w:pPr>
              <w:rPr>
                <w:rFonts w:ascii="Times New Roman" w:hAnsi="Times New Roman" w:cs="Times New Roman"/>
                <w:sz w:val="24"/>
                <w:szCs w:val="24"/>
                <w:lang w:val="lv-LV"/>
              </w:rPr>
            </w:pPr>
            <w:r w:rsidRPr="00A761AF">
              <w:rPr>
                <w:rFonts w:ascii="Times New Roman" w:hAnsi="Times New Roman" w:cs="Times New Roman"/>
                <w:sz w:val="24"/>
                <w:szCs w:val="24"/>
                <w:lang w:val="lv-LV"/>
              </w:rPr>
              <w:t>Kritērijs</w:t>
            </w:r>
          </w:p>
        </w:tc>
        <w:tc>
          <w:tcPr>
            <w:tcW w:w="3260" w:type="dxa"/>
          </w:tcPr>
          <w:p w14:paraId="462D468E" w14:textId="2E3694D5" w:rsidR="00A761AF" w:rsidRPr="00A761AF" w:rsidRDefault="00A761AF">
            <w:pPr>
              <w:rPr>
                <w:rFonts w:ascii="Times New Roman" w:hAnsi="Times New Roman" w:cs="Times New Roman"/>
                <w:sz w:val="24"/>
                <w:szCs w:val="24"/>
                <w:lang w:val="lv-LV"/>
              </w:rPr>
            </w:pPr>
            <w:r w:rsidRPr="00A761AF">
              <w:rPr>
                <w:rFonts w:ascii="Times New Roman" w:hAnsi="Times New Roman" w:cs="Times New Roman"/>
                <w:sz w:val="24"/>
                <w:szCs w:val="24"/>
                <w:lang w:val="lv-LV"/>
              </w:rPr>
              <w:t>Atsauce uz SVVA stratēģiju sadaļu/punktu, sniedz pamatojumu</w:t>
            </w:r>
            <w:r w:rsidR="00775712">
              <w:rPr>
                <w:rFonts w:ascii="Times New Roman" w:hAnsi="Times New Roman" w:cs="Times New Roman"/>
                <w:sz w:val="24"/>
                <w:szCs w:val="24"/>
                <w:lang w:val="lv-LV"/>
              </w:rPr>
              <w:t xml:space="preserve"> vai skaidrojumu</w:t>
            </w:r>
          </w:p>
        </w:tc>
        <w:tc>
          <w:tcPr>
            <w:tcW w:w="1831" w:type="dxa"/>
          </w:tcPr>
          <w:p w14:paraId="51F8810A" w14:textId="7CE3057E" w:rsidR="00A761AF" w:rsidRPr="00A761AF" w:rsidRDefault="00A761AF">
            <w:pPr>
              <w:rPr>
                <w:rFonts w:ascii="Times New Roman" w:hAnsi="Times New Roman" w:cs="Times New Roman"/>
                <w:sz w:val="24"/>
                <w:szCs w:val="24"/>
                <w:lang w:val="lv-LV"/>
              </w:rPr>
            </w:pPr>
            <w:r w:rsidRPr="00A761AF">
              <w:rPr>
                <w:rFonts w:ascii="Times New Roman" w:hAnsi="Times New Roman" w:cs="Times New Roman"/>
                <w:sz w:val="24"/>
                <w:szCs w:val="24"/>
                <w:lang w:val="lv-LV"/>
              </w:rPr>
              <w:t>Vērtējums Atbilst/Neatbilst</w:t>
            </w:r>
          </w:p>
        </w:tc>
      </w:tr>
      <w:tr w:rsidR="00A761AF" w:rsidRPr="00A761AF" w14:paraId="31B55C2E" w14:textId="77777777" w:rsidTr="00775712">
        <w:tc>
          <w:tcPr>
            <w:tcW w:w="890" w:type="dxa"/>
          </w:tcPr>
          <w:p w14:paraId="22643773" w14:textId="2702ECFF" w:rsidR="00A761AF" w:rsidRPr="00A761AF" w:rsidRDefault="00A761AF">
            <w:pPr>
              <w:rPr>
                <w:rFonts w:ascii="Times New Roman" w:hAnsi="Times New Roman" w:cs="Times New Roman"/>
                <w:sz w:val="24"/>
                <w:szCs w:val="24"/>
                <w:lang w:val="lv-LV"/>
              </w:rPr>
            </w:pPr>
            <w:r w:rsidRPr="00A761AF">
              <w:rPr>
                <w:rFonts w:ascii="Times New Roman" w:hAnsi="Times New Roman" w:cs="Times New Roman"/>
                <w:sz w:val="24"/>
                <w:szCs w:val="24"/>
                <w:lang w:val="lv-LV"/>
              </w:rPr>
              <w:t xml:space="preserve">1.  </w:t>
            </w:r>
          </w:p>
        </w:tc>
        <w:tc>
          <w:tcPr>
            <w:tcW w:w="2649" w:type="dxa"/>
          </w:tcPr>
          <w:p w14:paraId="79B009CB" w14:textId="5E8D4BD0" w:rsidR="00A761AF" w:rsidRPr="00A761AF" w:rsidRDefault="00A761AF">
            <w:pPr>
              <w:rPr>
                <w:rFonts w:ascii="Times New Roman" w:hAnsi="Times New Roman" w:cs="Times New Roman"/>
                <w:sz w:val="24"/>
                <w:szCs w:val="24"/>
                <w:lang w:val="lv-LV"/>
              </w:rPr>
            </w:pPr>
            <w:r w:rsidRPr="00A761AF">
              <w:rPr>
                <w:rFonts w:ascii="Times New Roman" w:hAnsi="Times New Roman" w:cs="Times New Roman"/>
                <w:sz w:val="24"/>
                <w:szCs w:val="24"/>
                <w:lang w:val="lv-LV"/>
              </w:rPr>
              <w:t>Projekts risina SVVA stratēģijā identificētu vajadzību</w:t>
            </w:r>
          </w:p>
        </w:tc>
        <w:tc>
          <w:tcPr>
            <w:tcW w:w="3260" w:type="dxa"/>
          </w:tcPr>
          <w:p w14:paraId="7174BAD6" w14:textId="3DE3CA9A" w:rsidR="00A761AF" w:rsidRPr="00A761AF" w:rsidRDefault="00A761AF">
            <w:pPr>
              <w:rPr>
                <w:rFonts w:ascii="Times New Roman" w:hAnsi="Times New Roman" w:cs="Times New Roman"/>
                <w:sz w:val="24"/>
                <w:szCs w:val="24"/>
                <w:lang w:val="lv-LV"/>
              </w:rPr>
            </w:pPr>
          </w:p>
        </w:tc>
        <w:tc>
          <w:tcPr>
            <w:tcW w:w="1831" w:type="dxa"/>
          </w:tcPr>
          <w:p w14:paraId="26309AF4" w14:textId="77777777" w:rsidR="00A761AF" w:rsidRPr="00A761AF" w:rsidRDefault="00A761AF">
            <w:pPr>
              <w:rPr>
                <w:rFonts w:ascii="Times New Roman" w:hAnsi="Times New Roman" w:cs="Times New Roman"/>
                <w:sz w:val="24"/>
                <w:szCs w:val="24"/>
                <w:lang w:val="lv-LV"/>
              </w:rPr>
            </w:pPr>
          </w:p>
        </w:tc>
      </w:tr>
      <w:tr w:rsidR="00A761AF" w:rsidRPr="00A761AF" w14:paraId="072DDB54" w14:textId="77777777" w:rsidTr="00775712">
        <w:tc>
          <w:tcPr>
            <w:tcW w:w="890" w:type="dxa"/>
          </w:tcPr>
          <w:p w14:paraId="159E2CE0" w14:textId="1390446B" w:rsidR="00A761AF" w:rsidRPr="00A761AF" w:rsidRDefault="00A761AF">
            <w:pPr>
              <w:rPr>
                <w:rFonts w:ascii="Times New Roman" w:hAnsi="Times New Roman" w:cs="Times New Roman"/>
                <w:sz w:val="24"/>
                <w:szCs w:val="24"/>
                <w:lang w:val="lv-LV"/>
              </w:rPr>
            </w:pPr>
            <w:r w:rsidRPr="00A761AF">
              <w:rPr>
                <w:rFonts w:ascii="Times New Roman" w:hAnsi="Times New Roman" w:cs="Times New Roman"/>
                <w:sz w:val="24"/>
                <w:szCs w:val="24"/>
                <w:lang w:val="lv-LV"/>
              </w:rPr>
              <w:t>2.</w:t>
            </w:r>
          </w:p>
        </w:tc>
        <w:tc>
          <w:tcPr>
            <w:tcW w:w="2649" w:type="dxa"/>
          </w:tcPr>
          <w:p w14:paraId="702C50E2" w14:textId="2E69FA90" w:rsidR="00A761AF" w:rsidRPr="00A761AF" w:rsidRDefault="00775712">
            <w:pPr>
              <w:rPr>
                <w:rFonts w:ascii="Times New Roman" w:hAnsi="Times New Roman" w:cs="Times New Roman"/>
                <w:sz w:val="24"/>
                <w:szCs w:val="24"/>
                <w:lang w:val="lv-LV"/>
              </w:rPr>
            </w:pPr>
            <w:r w:rsidRPr="00775712">
              <w:rPr>
                <w:rFonts w:ascii="Times New Roman" w:hAnsi="Times New Roman" w:cs="Times New Roman"/>
                <w:sz w:val="24"/>
                <w:szCs w:val="24"/>
                <w:lang w:val="lv-LV"/>
              </w:rPr>
              <w:t>Projekts atbilst SVVA stratēģijas prioritātei un rīcībai</w:t>
            </w:r>
          </w:p>
        </w:tc>
        <w:tc>
          <w:tcPr>
            <w:tcW w:w="3260" w:type="dxa"/>
          </w:tcPr>
          <w:p w14:paraId="6F27E130" w14:textId="66E04B70" w:rsidR="00A761AF" w:rsidRPr="00A761AF" w:rsidRDefault="00A761AF">
            <w:pPr>
              <w:rPr>
                <w:rFonts w:ascii="Times New Roman" w:hAnsi="Times New Roman" w:cs="Times New Roman"/>
                <w:sz w:val="24"/>
                <w:szCs w:val="24"/>
                <w:lang w:val="lv-LV"/>
              </w:rPr>
            </w:pPr>
          </w:p>
        </w:tc>
        <w:tc>
          <w:tcPr>
            <w:tcW w:w="1831" w:type="dxa"/>
          </w:tcPr>
          <w:p w14:paraId="67F6EEA3" w14:textId="77777777" w:rsidR="00A761AF" w:rsidRPr="00A761AF" w:rsidRDefault="00A761AF">
            <w:pPr>
              <w:rPr>
                <w:rFonts w:ascii="Times New Roman" w:hAnsi="Times New Roman" w:cs="Times New Roman"/>
                <w:sz w:val="24"/>
                <w:szCs w:val="24"/>
                <w:lang w:val="lv-LV"/>
              </w:rPr>
            </w:pPr>
          </w:p>
        </w:tc>
      </w:tr>
      <w:tr w:rsidR="00A761AF" w:rsidRPr="00CA5C97" w14:paraId="686FD92A" w14:textId="77777777" w:rsidTr="00775712">
        <w:tc>
          <w:tcPr>
            <w:tcW w:w="890" w:type="dxa"/>
          </w:tcPr>
          <w:p w14:paraId="0543DF84" w14:textId="0644A6C5" w:rsidR="00A761AF" w:rsidRPr="00A761AF" w:rsidRDefault="00A761AF">
            <w:pPr>
              <w:rPr>
                <w:rFonts w:ascii="Times New Roman" w:hAnsi="Times New Roman" w:cs="Times New Roman"/>
                <w:sz w:val="24"/>
                <w:szCs w:val="24"/>
                <w:lang w:val="lv-LV"/>
              </w:rPr>
            </w:pPr>
            <w:r w:rsidRPr="00A761AF">
              <w:rPr>
                <w:rFonts w:ascii="Times New Roman" w:hAnsi="Times New Roman" w:cs="Times New Roman"/>
                <w:sz w:val="24"/>
                <w:szCs w:val="24"/>
                <w:lang w:val="lv-LV"/>
              </w:rPr>
              <w:t>3.</w:t>
            </w:r>
          </w:p>
        </w:tc>
        <w:tc>
          <w:tcPr>
            <w:tcW w:w="2649" w:type="dxa"/>
          </w:tcPr>
          <w:p w14:paraId="17E26EB2" w14:textId="451CE135" w:rsidR="00A761AF" w:rsidRPr="00A761AF" w:rsidRDefault="00A761AF">
            <w:pPr>
              <w:rPr>
                <w:rFonts w:ascii="Times New Roman" w:hAnsi="Times New Roman" w:cs="Times New Roman"/>
                <w:sz w:val="24"/>
                <w:szCs w:val="24"/>
                <w:lang w:val="lv-LV"/>
              </w:rPr>
            </w:pPr>
            <w:r w:rsidRPr="00A761AF">
              <w:rPr>
                <w:rFonts w:ascii="Times New Roman" w:hAnsi="Times New Roman" w:cs="Times New Roman"/>
                <w:sz w:val="24"/>
                <w:szCs w:val="24"/>
                <w:lang w:val="lv-LV"/>
              </w:rPr>
              <w:t>Projekts dod ieguldījumu SVVA stratēģijas mērķu sasniegšanā</w:t>
            </w:r>
          </w:p>
        </w:tc>
        <w:tc>
          <w:tcPr>
            <w:tcW w:w="3260" w:type="dxa"/>
          </w:tcPr>
          <w:p w14:paraId="64BD6ECA" w14:textId="45BAEB31" w:rsidR="00A761AF" w:rsidRPr="00A761AF" w:rsidRDefault="00A761AF">
            <w:pPr>
              <w:rPr>
                <w:rFonts w:ascii="Times New Roman" w:hAnsi="Times New Roman" w:cs="Times New Roman"/>
                <w:sz w:val="24"/>
                <w:szCs w:val="24"/>
                <w:lang w:val="lv-LV"/>
              </w:rPr>
            </w:pPr>
          </w:p>
        </w:tc>
        <w:tc>
          <w:tcPr>
            <w:tcW w:w="1831" w:type="dxa"/>
          </w:tcPr>
          <w:p w14:paraId="52502A33" w14:textId="77777777" w:rsidR="00A761AF" w:rsidRPr="00A761AF" w:rsidRDefault="00A761AF">
            <w:pPr>
              <w:rPr>
                <w:rFonts w:ascii="Times New Roman" w:hAnsi="Times New Roman" w:cs="Times New Roman"/>
                <w:sz w:val="24"/>
                <w:szCs w:val="24"/>
                <w:lang w:val="lv-LV"/>
              </w:rPr>
            </w:pPr>
          </w:p>
        </w:tc>
      </w:tr>
      <w:tr w:rsidR="00A761AF" w:rsidRPr="00A761AF" w14:paraId="5832960F" w14:textId="77777777" w:rsidTr="00775712">
        <w:tc>
          <w:tcPr>
            <w:tcW w:w="890" w:type="dxa"/>
          </w:tcPr>
          <w:p w14:paraId="25EB1D04" w14:textId="32104584" w:rsidR="00A761AF" w:rsidRPr="00A761AF" w:rsidRDefault="00A761AF">
            <w:pPr>
              <w:rPr>
                <w:rFonts w:ascii="Times New Roman" w:hAnsi="Times New Roman" w:cs="Times New Roman"/>
                <w:sz w:val="24"/>
                <w:szCs w:val="24"/>
                <w:lang w:val="lv-LV"/>
              </w:rPr>
            </w:pPr>
            <w:r w:rsidRPr="00A761AF">
              <w:rPr>
                <w:rFonts w:ascii="Times New Roman" w:hAnsi="Times New Roman" w:cs="Times New Roman"/>
                <w:sz w:val="24"/>
                <w:szCs w:val="24"/>
                <w:lang w:val="lv-LV"/>
              </w:rPr>
              <w:t>4.</w:t>
            </w:r>
          </w:p>
        </w:tc>
        <w:tc>
          <w:tcPr>
            <w:tcW w:w="2649" w:type="dxa"/>
          </w:tcPr>
          <w:p w14:paraId="47C4E67D" w14:textId="3A35FB13" w:rsidR="00A761AF" w:rsidRPr="00A761AF" w:rsidRDefault="00775712">
            <w:pPr>
              <w:rPr>
                <w:rFonts w:ascii="Times New Roman" w:hAnsi="Times New Roman" w:cs="Times New Roman"/>
                <w:sz w:val="24"/>
                <w:szCs w:val="24"/>
                <w:lang w:val="lv-LV"/>
              </w:rPr>
            </w:pPr>
            <w:r w:rsidRPr="00775712">
              <w:rPr>
                <w:rFonts w:ascii="Times New Roman" w:hAnsi="Times New Roman" w:cs="Times New Roman"/>
                <w:sz w:val="24"/>
                <w:szCs w:val="24"/>
                <w:lang w:val="lv-LV"/>
              </w:rPr>
              <w:t>Projekts paredz kopīgu darbību īstenošanu</w:t>
            </w:r>
          </w:p>
        </w:tc>
        <w:tc>
          <w:tcPr>
            <w:tcW w:w="3260" w:type="dxa"/>
          </w:tcPr>
          <w:p w14:paraId="67CB208D" w14:textId="77777777" w:rsidR="00A761AF" w:rsidRPr="00A761AF" w:rsidRDefault="00A761AF">
            <w:pPr>
              <w:rPr>
                <w:rFonts w:ascii="Times New Roman" w:hAnsi="Times New Roman" w:cs="Times New Roman"/>
                <w:sz w:val="24"/>
                <w:szCs w:val="24"/>
                <w:lang w:val="lv-LV"/>
              </w:rPr>
            </w:pPr>
          </w:p>
        </w:tc>
        <w:tc>
          <w:tcPr>
            <w:tcW w:w="1831" w:type="dxa"/>
          </w:tcPr>
          <w:p w14:paraId="76ACA493" w14:textId="77777777" w:rsidR="00A761AF" w:rsidRPr="00A761AF" w:rsidRDefault="00A761AF">
            <w:pPr>
              <w:rPr>
                <w:rFonts w:ascii="Times New Roman" w:hAnsi="Times New Roman" w:cs="Times New Roman"/>
                <w:sz w:val="24"/>
                <w:szCs w:val="24"/>
                <w:lang w:val="lv-LV"/>
              </w:rPr>
            </w:pPr>
          </w:p>
        </w:tc>
      </w:tr>
      <w:tr w:rsidR="00A761AF" w:rsidRPr="00CA5C97" w14:paraId="74441067" w14:textId="77777777" w:rsidTr="00775712">
        <w:tc>
          <w:tcPr>
            <w:tcW w:w="890" w:type="dxa"/>
          </w:tcPr>
          <w:p w14:paraId="657BF13B" w14:textId="2528349D" w:rsidR="00A761AF" w:rsidRPr="00A761AF" w:rsidRDefault="00A761AF">
            <w:pPr>
              <w:rPr>
                <w:rFonts w:ascii="Times New Roman" w:hAnsi="Times New Roman" w:cs="Times New Roman"/>
                <w:sz w:val="24"/>
                <w:szCs w:val="24"/>
                <w:lang w:val="lv-LV"/>
              </w:rPr>
            </w:pPr>
            <w:r w:rsidRPr="00A761AF">
              <w:rPr>
                <w:rFonts w:ascii="Times New Roman" w:hAnsi="Times New Roman" w:cs="Times New Roman"/>
                <w:sz w:val="24"/>
                <w:szCs w:val="24"/>
                <w:lang w:val="lv-LV"/>
              </w:rPr>
              <w:t>5.</w:t>
            </w:r>
          </w:p>
        </w:tc>
        <w:tc>
          <w:tcPr>
            <w:tcW w:w="2649" w:type="dxa"/>
          </w:tcPr>
          <w:p w14:paraId="5EE254F9" w14:textId="46F13048" w:rsidR="00A761AF" w:rsidRPr="00A761AF" w:rsidRDefault="00A761AF">
            <w:pPr>
              <w:rPr>
                <w:rFonts w:ascii="Times New Roman" w:hAnsi="Times New Roman" w:cs="Times New Roman"/>
                <w:sz w:val="24"/>
                <w:szCs w:val="24"/>
                <w:lang w:val="lv-LV"/>
              </w:rPr>
            </w:pPr>
            <w:r w:rsidRPr="00A761AF">
              <w:rPr>
                <w:rFonts w:ascii="Times New Roman" w:hAnsi="Times New Roman" w:cs="Times New Roman"/>
                <w:sz w:val="24"/>
                <w:szCs w:val="24"/>
                <w:lang w:val="lv-LV"/>
              </w:rPr>
              <w:t>Projekta izmaksas nepārsniedz stratēģijas finanšu plānā norādīto finansējumu sadarbības projektiem.</w:t>
            </w:r>
          </w:p>
        </w:tc>
        <w:tc>
          <w:tcPr>
            <w:tcW w:w="3260" w:type="dxa"/>
          </w:tcPr>
          <w:p w14:paraId="2BE2CDEB" w14:textId="77777777" w:rsidR="00A761AF" w:rsidRPr="00A761AF" w:rsidRDefault="00A761AF">
            <w:pPr>
              <w:rPr>
                <w:rFonts w:ascii="Times New Roman" w:hAnsi="Times New Roman" w:cs="Times New Roman"/>
                <w:sz w:val="24"/>
                <w:szCs w:val="24"/>
                <w:lang w:val="lv-LV"/>
              </w:rPr>
            </w:pPr>
          </w:p>
        </w:tc>
        <w:tc>
          <w:tcPr>
            <w:tcW w:w="1831" w:type="dxa"/>
          </w:tcPr>
          <w:p w14:paraId="370274B5" w14:textId="77777777" w:rsidR="00A761AF" w:rsidRPr="00A761AF" w:rsidRDefault="00A761AF">
            <w:pPr>
              <w:rPr>
                <w:rFonts w:ascii="Times New Roman" w:hAnsi="Times New Roman" w:cs="Times New Roman"/>
                <w:sz w:val="24"/>
                <w:szCs w:val="24"/>
                <w:lang w:val="lv-LV"/>
              </w:rPr>
            </w:pPr>
          </w:p>
        </w:tc>
      </w:tr>
    </w:tbl>
    <w:p w14:paraId="7F3FB45C" w14:textId="77777777" w:rsidR="00CC3AEF" w:rsidRPr="00A761AF" w:rsidRDefault="00CC3AEF">
      <w:pPr>
        <w:rPr>
          <w:rFonts w:ascii="Times New Roman" w:hAnsi="Times New Roman" w:cs="Times New Roman"/>
          <w:sz w:val="24"/>
          <w:szCs w:val="24"/>
          <w:lang w:val="lv-LV"/>
        </w:rPr>
      </w:pPr>
    </w:p>
    <w:sectPr w:rsidR="00CC3AEF" w:rsidRPr="00A761AF" w:rsidSect="00775712">
      <w:footerReference w:type="default" r:id="rId8"/>
      <w:pgSz w:w="12240" w:h="15840"/>
      <w:pgMar w:top="568" w:right="1800" w:bottom="993"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7B74D" w14:textId="77777777" w:rsidR="001364D0" w:rsidRDefault="001364D0" w:rsidP="00CC3AEF">
      <w:pPr>
        <w:spacing w:after="0" w:line="240" w:lineRule="auto"/>
      </w:pPr>
      <w:r>
        <w:separator/>
      </w:r>
    </w:p>
  </w:endnote>
  <w:endnote w:type="continuationSeparator" w:id="0">
    <w:p w14:paraId="568C48FF" w14:textId="77777777" w:rsidR="001364D0" w:rsidRDefault="001364D0" w:rsidP="00CC3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RimTimes">
    <w:altName w:val="Times New Roman"/>
    <w:charset w:val="BA"/>
    <w:family w:val="roman"/>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2499162"/>
      <w:docPartObj>
        <w:docPartGallery w:val="Page Numbers (Bottom of Page)"/>
        <w:docPartUnique/>
      </w:docPartObj>
    </w:sdtPr>
    <w:sdtEndPr>
      <w:rPr>
        <w:noProof/>
        <w:sz w:val="20"/>
        <w:szCs w:val="20"/>
      </w:rPr>
    </w:sdtEndPr>
    <w:sdtContent>
      <w:p w14:paraId="1F349743" w14:textId="6E64DB7A" w:rsidR="00A90C71" w:rsidRPr="00A90C71" w:rsidRDefault="00A90C71">
        <w:pPr>
          <w:pStyle w:val="Footer"/>
          <w:jc w:val="center"/>
          <w:rPr>
            <w:sz w:val="20"/>
            <w:szCs w:val="20"/>
          </w:rPr>
        </w:pPr>
        <w:r w:rsidRPr="00A90C71">
          <w:rPr>
            <w:sz w:val="20"/>
            <w:szCs w:val="20"/>
          </w:rPr>
          <w:fldChar w:fldCharType="begin"/>
        </w:r>
        <w:r w:rsidRPr="00A90C71">
          <w:rPr>
            <w:sz w:val="20"/>
            <w:szCs w:val="20"/>
          </w:rPr>
          <w:instrText xml:space="preserve"> PAGE   \* MERGEFORMAT </w:instrText>
        </w:r>
        <w:r w:rsidRPr="00A90C71">
          <w:rPr>
            <w:sz w:val="20"/>
            <w:szCs w:val="20"/>
          </w:rPr>
          <w:fldChar w:fldCharType="separate"/>
        </w:r>
        <w:r w:rsidRPr="00A90C71">
          <w:rPr>
            <w:noProof/>
            <w:sz w:val="20"/>
            <w:szCs w:val="20"/>
          </w:rPr>
          <w:t>2</w:t>
        </w:r>
        <w:r w:rsidRPr="00A90C71">
          <w:rPr>
            <w:noProof/>
            <w:sz w:val="20"/>
            <w:szCs w:val="20"/>
          </w:rPr>
          <w:fldChar w:fldCharType="end"/>
        </w:r>
      </w:p>
    </w:sdtContent>
  </w:sdt>
  <w:p w14:paraId="0EDA9DD0" w14:textId="77777777" w:rsidR="00D81B26" w:rsidRDefault="00D81B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4008C" w14:textId="77777777" w:rsidR="001364D0" w:rsidRDefault="001364D0" w:rsidP="00CC3AEF">
      <w:pPr>
        <w:spacing w:after="0" w:line="240" w:lineRule="auto"/>
      </w:pPr>
      <w:r>
        <w:separator/>
      </w:r>
    </w:p>
  </w:footnote>
  <w:footnote w:type="continuationSeparator" w:id="0">
    <w:p w14:paraId="5E06D53E" w14:textId="77777777" w:rsidR="001364D0" w:rsidRDefault="001364D0" w:rsidP="00CC3AEF">
      <w:pPr>
        <w:spacing w:after="0" w:line="240" w:lineRule="auto"/>
      </w:pPr>
      <w:r>
        <w:continuationSeparator/>
      </w:r>
    </w:p>
  </w:footnote>
  <w:footnote w:id="1">
    <w:p w14:paraId="362D6071" w14:textId="02408EC1" w:rsidR="001E6380" w:rsidRPr="00156357" w:rsidRDefault="001E6380" w:rsidP="00156357">
      <w:pPr>
        <w:pStyle w:val="FootnoteText"/>
        <w:rPr>
          <w:sz w:val="16"/>
          <w:szCs w:val="16"/>
          <w:lang w:val="lv-LV"/>
        </w:rPr>
      </w:pPr>
      <w:r w:rsidRPr="00DC3400">
        <w:rPr>
          <w:rStyle w:val="FootnoteReference"/>
          <w:lang w:val="lv-LV"/>
        </w:rPr>
        <w:footnoteRef/>
      </w:r>
      <w:r w:rsidRPr="00DC3400">
        <w:rPr>
          <w:lang w:val="lv-LV"/>
        </w:rPr>
        <w:t xml:space="preserve"> </w:t>
      </w:r>
      <w:r w:rsidR="00DC3400" w:rsidRPr="00DC3400">
        <w:rPr>
          <w:sz w:val="16"/>
          <w:szCs w:val="16"/>
          <w:lang w:val="lv-LV"/>
        </w:rPr>
        <w:t>Eiropas Parlamenta un Padomes 2021. gada 24. jūnija Regula (ES) </w:t>
      </w:r>
      <w:hyperlink r:id="rId1" w:tgtFrame="_blank" w:history="1">
        <w:r w:rsidR="00DC3400" w:rsidRPr="00DC3400">
          <w:rPr>
            <w:rStyle w:val="Hyperlink"/>
            <w:sz w:val="16"/>
            <w:szCs w:val="16"/>
            <w:lang w:val="lv-LV"/>
          </w:rPr>
          <w:t>2021/1060</w:t>
        </w:r>
      </w:hyperlink>
      <w:r w:rsidR="00DC3400" w:rsidRPr="00DC3400">
        <w:rPr>
          <w:sz w:val="16"/>
          <w:szCs w:val="16"/>
          <w:lang w:val="lv-LV"/>
        </w:rPr>
        <w:t>,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r w:rsidR="00DC3400">
        <w:rPr>
          <w:sz w:val="16"/>
          <w:szCs w:val="16"/>
          <w:lang w:val="lv-LV"/>
        </w:rPr>
        <w:t>.</w:t>
      </w:r>
    </w:p>
  </w:footnote>
  <w:footnote w:id="2">
    <w:p w14:paraId="24C044CA" w14:textId="31B30BB0" w:rsidR="00EB3FF5" w:rsidRPr="00C91924" w:rsidRDefault="00EB3FF5" w:rsidP="00EB3FF5">
      <w:pPr>
        <w:pStyle w:val="FootnoteText"/>
        <w:rPr>
          <w:sz w:val="16"/>
          <w:szCs w:val="16"/>
          <w:lang w:val="lv-LV"/>
        </w:rPr>
      </w:pPr>
      <w:r w:rsidRPr="00C91924">
        <w:rPr>
          <w:sz w:val="16"/>
          <w:szCs w:val="16"/>
        </w:rPr>
        <w:footnoteRef/>
      </w:r>
      <w:r w:rsidRPr="00C91924">
        <w:rPr>
          <w:sz w:val="16"/>
          <w:szCs w:val="16"/>
          <w:lang w:val="lv-LV"/>
        </w:rPr>
        <w:t xml:space="preserve"> </w:t>
      </w:r>
      <w:r w:rsidR="00436FDA">
        <w:rPr>
          <w:sz w:val="16"/>
          <w:szCs w:val="16"/>
          <w:lang w:val="lv-LV"/>
        </w:rPr>
        <w:t xml:space="preserve">Ministru kabineta </w:t>
      </w:r>
      <w:r w:rsidR="00C91924">
        <w:rPr>
          <w:sz w:val="16"/>
          <w:szCs w:val="16"/>
          <w:lang w:val="lv-LV"/>
        </w:rPr>
        <w:t>2025 .gada 4. marta noteikumi Nr.141 “</w:t>
      </w:r>
      <w:r w:rsidR="00C91924" w:rsidRPr="00C91924">
        <w:rPr>
          <w:sz w:val="16"/>
          <w:szCs w:val="16"/>
          <w:lang w:val="lv-LV"/>
        </w:rPr>
        <w:t xml:space="preserve">Valsts un Eiropas Savienības atbalsta piešķiršanas kārtība vietējām rīcības grupām </w:t>
      </w:r>
      <w:proofErr w:type="spellStart"/>
      <w:r w:rsidR="00C91924" w:rsidRPr="00C91924">
        <w:rPr>
          <w:sz w:val="16"/>
          <w:szCs w:val="16"/>
          <w:lang w:val="lv-LV"/>
        </w:rPr>
        <w:t>starpteritoriālajai</w:t>
      </w:r>
      <w:proofErr w:type="spellEnd"/>
      <w:r w:rsidR="00C91924" w:rsidRPr="00C91924">
        <w:rPr>
          <w:sz w:val="16"/>
          <w:szCs w:val="16"/>
          <w:lang w:val="lv-LV"/>
        </w:rPr>
        <w:t xml:space="preserve"> un starpvalstu sadarbībai saskaņā ar sabiedrības virzītas vietējās attīstības stratēģiju 2023.–2027. gada plānošanas periodam</w:t>
      </w:r>
      <w:r w:rsidR="00C91924">
        <w:rPr>
          <w:sz w:val="16"/>
          <w:szCs w:val="16"/>
          <w:lang w:val="lv-LV"/>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34503163">
    <w:abstractNumId w:val="8"/>
  </w:num>
  <w:num w:numId="2" w16cid:durableId="304823092">
    <w:abstractNumId w:val="6"/>
  </w:num>
  <w:num w:numId="3" w16cid:durableId="1607695064">
    <w:abstractNumId w:val="5"/>
  </w:num>
  <w:num w:numId="4" w16cid:durableId="46103655">
    <w:abstractNumId w:val="4"/>
  </w:num>
  <w:num w:numId="5" w16cid:durableId="943725609">
    <w:abstractNumId w:val="7"/>
  </w:num>
  <w:num w:numId="6" w16cid:durableId="321348275">
    <w:abstractNumId w:val="3"/>
  </w:num>
  <w:num w:numId="7" w16cid:durableId="1289311683">
    <w:abstractNumId w:val="2"/>
  </w:num>
  <w:num w:numId="8" w16cid:durableId="1251936407">
    <w:abstractNumId w:val="1"/>
  </w:num>
  <w:num w:numId="9" w16cid:durableId="345257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41B8"/>
    <w:rsid w:val="000144CA"/>
    <w:rsid w:val="00016A59"/>
    <w:rsid w:val="00023FEC"/>
    <w:rsid w:val="00034616"/>
    <w:rsid w:val="000460B8"/>
    <w:rsid w:val="00053D2E"/>
    <w:rsid w:val="0006063C"/>
    <w:rsid w:val="000955F4"/>
    <w:rsid w:val="001058C3"/>
    <w:rsid w:val="001364D0"/>
    <w:rsid w:val="0014694C"/>
    <w:rsid w:val="0015074B"/>
    <w:rsid w:val="00151ECF"/>
    <w:rsid w:val="00156357"/>
    <w:rsid w:val="0015660A"/>
    <w:rsid w:val="0016424C"/>
    <w:rsid w:val="00187613"/>
    <w:rsid w:val="00194243"/>
    <w:rsid w:val="001B06A0"/>
    <w:rsid w:val="001E37C0"/>
    <w:rsid w:val="001E6380"/>
    <w:rsid w:val="002716B1"/>
    <w:rsid w:val="0029639D"/>
    <w:rsid w:val="002A55B4"/>
    <w:rsid w:val="002F3521"/>
    <w:rsid w:val="00310336"/>
    <w:rsid w:val="0031433C"/>
    <w:rsid w:val="00326F90"/>
    <w:rsid w:val="00346B96"/>
    <w:rsid w:val="003E3392"/>
    <w:rsid w:val="003E738A"/>
    <w:rsid w:val="00436FDA"/>
    <w:rsid w:val="0049038A"/>
    <w:rsid w:val="004E7CDF"/>
    <w:rsid w:val="004F2510"/>
    <w:rsid w:val="0052285A"/>
    <w:rsid w:val="00552F18"/>
    <w:rsid w:val="005708CA"/>
    <w:rsid w:val="005852E0"/>
    <w:rsid w:val="00592EE3"/>
    <w:rsid w:val="005B34D9"/>
    <w:rsid w:val="005B3AE5"/>
    <w:rsid w:val="005F6F96"/>
    <w:rsid w:val="00684367"/>
    <w:rsid w:val="00684CB4"/>
    <w:rsid w:val="006B47D7"/>
    <w:rsid w:val="006D668B"/>
    <w:rsid w:val="006E2596"/>
    <w:rsid w:val="00707F31"/>
    <w:rsid w:val="00763E24"/>
    <w:rsid w:val="00775712"/>
    <w:rsid w:val="00790503"/>
    <w:rsid w:val="00794D6D"/>
    <w:rsid w:val="007A4404"/>
    <w:rsid w:val="007B7E02"/>
    <w:rsid w:val="007D1DCA"/>
    <w:rsid w:val="007D6E21"/>
    <w:rsid w:val="007E64C4"/>
    <w:rsid w:val="00827CA3"/>
    <w:rsid w:val="00836B94"/>
    <w:rsid w:val="00860929"/>
    <w:rsid w:val="00864389"/>
    <w:rsid w:val="00882A1C"/>
    <w:rsid w:val="00920584"/>
    <w:rsid w:val="0093026B"/>
    <w:rsid w:val="00943579"/>
    <w:rsid w:val="00953CF2"/>
    <w:rsid w:val="0097201B"/>
    <w:rsid w:val="0097212F"/>
    <w:rsid w:val="009B490B"/>
    <w:rsid w:val="009B6FCC"/>
    <w:rsid w:val="009D1931"/>
    <w:rsid w:val="00A44E35"/>
    <w:rsid w:val="00A53209"/>
    <w:rsid w:val="00A56945"/>
    <w:rsid w:val="00A60B5B"/>
    <w:rsid w:val="00A7402A"/>
    <w:rsid w:val="00A761AF"/>
    <w:rsid w:val="00A90C71"/>
    <w:rsid w:val="00AA1D8D"/>
    <w:rsid w:val="00AA2511"/>
    <w:rsid w:val="00AB2865"/>
    <w:rsid w:val="00AD1947"/>
    <w:rsid w:val="00AD58C1"/>
    <w:rsid w:val="00B14FFF"/>
    <w:rsid w:val="00B16A1F"/>
    <w:rsid w:val="00B47730"/>
    <w:rsid w:val="00B53159"/>
    <w:rsid w:val="00B965E7"/>
    <w:rsid w:val="00BB6BF8"/>
    <w:rsid w:val="00BD5485"/>
    <w:rsid w:val="00BD648D"/>
    <w:rsid w:val="00BE29E3"/>
    <w:rsid w:val="00C52043"/>
    <w:rsid w:val="00C76970"/>
    <w:rsid w:val="00C91924"/>
    <w:rsid w:val="00CA5C97"/>
    <w:rsid w:val="00CB0664"/>
    <w:rsid w:val="00CC3AEF"/>
    <w:rsid w:val="00CC42F2"/>
    <w:rsid w:val="00D23929"/>
    <w:rsid w:val="00D3214F"/>
    <w:rsid w:val="00D42F2A"/>
    <w:rsid w:val="00D6347D"/>
    <w:rsid w:val="00D64064"/>
    <w:rsid w:val="00D72118"/>
    <w:rsid w:val="00D81B26"/>
    <w:rsid w:val="00D95EF3"/>
    <w:rsid w:val="00DB4C28"/>
    <w:rsid w:val="00DC3400"/>
    <w:rsid w:val="00E64779"/>
    <w:rsid w:val="00E93F2E"/>
    <w:rsid w:val="00EB13AE"/>
    <w:rsid w:val="00EB3FF5"/>
    <w:rsid w:val="00EE0917"/>
    <w:rsid w:val="00EF6771"/>
    <w:rsid w:val="00F1050E"/>
    <w:rsid w:val="00F256F2"/>
    <w:rsid w:val="00F6436E"/>
    <w:rsid w:val="00F66C9D"/>
    <w:rsid w:val="00F723BB"/>
    <w:rsid w:val="00F8361B"/>
    <w:rsid w:val="00F87597"/>
    <w:rsid w:val="00FC693F"/>
    <w:rsid w:val="00FC7738"/>
    <w:rsid w:val="00FD34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74CE0B"/>
  <w14:defaultImageDpi w14:val="300"/>
  <w15:docId w15:val="{85251A79-4739-41BE-BB98-F8C4708C9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Revision">
    <w:name w:val="Revision"/>
    <w:hidden/>
    <w:uiPriority w:val="99"/>
    <w:semiHidden/>
    <w:rsid w:val="00D3214F"/>
    <w:pPr>
      <w:spacing w:after="0" w:line="240" w:lineRule="auto"/>
    </w:pPr>
  </w:style>
  <w:style w:type="character" w:styleId="CommentReference">
    <w:name w:val="annotation reference"/>
    <w:basedOn w:val="DefaultParagraphFont"/>
    <w:uiPriority w:val="99"/>
    <w:semiHidden/>
    <w:unhideWhenUsed/>
    <w:rsid w:val="00B16A1F"/>
    <w:rPr>
      <w:sz w:val="16"/>
      <w:szCs w:val="16"/>
    </w:rPr>
  </w:style>
  <w:style w:type="paragraph" w:styleId="CommentText">
    <w:name w:val="annotation text"/>
    <w:basedOn w:val="Normal"/>
    <w:link w:val="CommentTextChar"/>
    <w:uiPriority w:val="99"/>
    <w:unhideWhenUsed/>
    <w:rsid w:val="00B16A1F"/>
    <w:pPr>
      <w:spacing w:line="240" w:lineRule="auto"/>
    </w:pPr>
    <w:rPr>
      <w:sz w:val="20"/>
      <w:szCs w:val="20"/>
    </w:rPr>
  </w:style>
  <w:style w:type="character" w:customStyle="1" w:styleId="CommentTextChar">
    <w:name w:val="Comment Text Char"/>
    <w:basedOn w:val="DefaultParagraphFont"/>
    <w:link w:val="CommentText"/>
    <w:uiPriority w:val="99"/>
    <w:rsid w:val="00B16A1F"/>
    <w:rPr>
      <w:sz w:val="20"/>
      <w:szCs w:val="20"/>
    </w:rPr>
  </w:style>
  <w:style w:type="paragraph" w:styleId="CommentSubject">
    <w:name w:val="annotation subject"/>
    <w:basedOn w:val="CommentText"/>
    <w:next w:val="CommentText"/>
    <w:link w:val="CommentSubjectChar"/>
    <w:uiPriority w:val="99"/>
    <w:semiHidden/>
    <w:unhideWhenUsed/>
    <w:rsid w:val="00B16A1F"/>
    <w:rPr>
      <w:b/>
      <w:bCs/>
    </w:rPr>
  </w:style>
  <w:style w:type="character" w:customStyle="1" w:styleId="CommentSubjectChar">
    <w:name w:val="Comment Subject Char"/>
    <w:basedOn w:val="CommentTextChar"/>
    <w:link w:val="CommentSubject"/>
    <w:uiPriority w:val="99"/>
    <w:semiHidden/>
    <w:rsid w:val="00B16A1F"/>
    <w:rPr>
      <w:b/>
      <w:bCs/>
      <w:sz w:val="20"/>
      <w:szCs w:val="20"/>
    </w:rPr>
  </w:style>
  <w:style w:type="character" w:styleId="Hyperlink">
    <w:name w:val="Hyperlink"/>
    <w:basedOn w:val="DefaultParagraphFont"/>
    <w:uiPriority w:val="99"/>
    <w:unhideWhenUsed/>
    <w:rsid w:val="001E6380"/>
    <w:rPr>
      <w:color w:val="0000FF"/>
      <w:u w:val="single"/>
    </w:rPr>
  </w:style>
  <w:style w:type="paragraph" w:styleId="FootnoteText">
    <w:name w:val="footnote text"/>
    <w:basedOn w:val="Normal"/>
    <w:link w:val="FootnoteTextChar"/>
    <w:uiPriority w:val="99"/>
    <w:semiHidden/>
    <w:unhideWhenUsed/>
    <w:rsid w:val="001E6380"/>
    <w:pPr>
      <w:widowControl w:val="0"/>
      <w:spacing w:after="0" w:line="240" w:lineRule="auto"/>
      <w:ind w:firstLine="720"/>
      <w:jc w:val="both"/>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semiHidden/>
    <w:rsid w:val="001E6380"/>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1E6380"/>
    <w:rPr>
      <w:vertAlign w:val="superscript"/>
    </w:rPr>
  </w:style>
  <w:style w:type="character" w:styleId="UnresolvedMention">
    <w:name w:val="Unresolved Mention"/>
    <w:basedOn w:val="DefaultParagraphFont"/>
    <w:uiPriority w:val="99"/>
    <w:semiHidden/>
    <w:unhideWhenUsed/>
    <w:rsid w:val="00DC34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eli/reg/2021/1060/oj/?loca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2826</Words>
  <Characters>1612</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Kaimini Office</cp:lastModifiedBy>
  <cp:revision>5</cp:revision>
  <cp:lastPrinted>2025-06-09T13:27:00Z</cp:lastPrinted>
  <dcterms:created xsi:type="dcterms:W3CDTF">2025-06-09T13:20:00Z</dcterms:created>
  <dcterms:modified xsi:type="dcterms:W3CDTF">2025-07-31T09:31:00Z</dcterms:modified>
  <cp:category/>
</cp:coreProperties>
</file>