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B277D" w:rsidRPr="00812E04" w:rsidTr="00812E04">
        <w:trPr>
          <w:trHeight w:val="865"/>
          <w:jc w:val="center"/>
        </w:trPr>
        <w:tc>
          <w:tcPr>
            <w:tcW w:w="1854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noProof/>
                <w:lang w:val="lv-LV" w:eastAsia="en-GB"/>
              </w:rPr>
              <w:drawing>
                <wp:inline distT="0" distB="0" distL="0" distR="0" wp14:anchorId="77AAD9B1" wp14:editId="706E488B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E04">
              <w:rPr>
                <w:rFonts w:asciiTheme="minorHAnsi" w:hAnsiTheme="minorHAnsi" w:cstheme="minorHAnsi"/>
                <w:b/>
                <w:noProof/>
                <w:lang w:val="lv-LV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1F667" wp14:editId="64B6BBA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E03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2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lv-LV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493D79" wp14:editId="01C81BF5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7520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lv-LV" w:eastAsia="en-GB"/>
              </w:rPr>
              <w:drawing>
                <wp:inline distT="0" distB="0" distL="0" distR="0" wp14:anchorId="74E5470A" wp14:editId="1AE33DF4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9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6B277D" w:rsidRPr="00812E04" w:rsidRDefault="006B277D" w:rsidP="002465A8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lv-LV" w:eastAsia="en-GB"/>
              </w:rPr>
              <w:drawing>
                <wp:anchor distT="0" distB="0" distL="114300" distR="114300" simplePos="0" relativeHeight="251659264" behindDoc="0" locked="0" layoutInCell="1" allowOverlap="1" wp14:anchorId="1ACC72AA" wp14:editId="3057A00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lv-LV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1FB57" wp14:editId="5D33FC3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B188F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lv-LV" w:eastAsia="en-GB"/>
              </w:rPr>
              <w:drawing>
                <wp:inline distT="0" distB="0" distL="0" distR="0" wp14:anchorId="2E5EB77F" wp14:editId="02B258DC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77D" w:rsidRPr="00812E04" w:rsidRDefault="006B277D" w:rsidP="00C43409">
      <w:pPr>
        <w:jc w:val="both"/>
        <w:rPr>
          <w:rFonts w:asciiTheme="minorHAnsi" w:hAnsiTheme="minorHAnsi" w:cstheme="minorHAnsi"/>
          <w:b/>
          <w:lang w:val="lv-LV"/>
        </w:rPr>
      </w:pPr>
    </w:p>
    <w:p w:rsidR="00C43409" w:rsidRPr="00812E04" w:rsidRDefault="00C43409" w:rsidP="00F43A7E">
      <w:pPr>
        <w:jc w:val="center"/>
        <w:rPr>
          <w:rFonts w:asciiTheme="minorHAnsi" w:hAnsiTheme="minorHAnsi" w:cstheme="minorHAnsi"/>
          <w:b/>
          <w:lang w:val="lv-LV"/>
        </w:rPr>
      </w:pPr>
      <w:r w:rsidRPr="00812E04">
        <w:rPr>
          <w:rFonts w:asciiTheme="minorHAnsi" w:hAnsiTheme="minorHAnsi" w:cstheme="minorHAnsi"/>
          <w:b/>
          <w:smallCaps/>
          <w:lang w:val="lv-LV"/>
        </w:rPr>
        <w:t>Projekt</w:t>
      </w:r>
      <w:r w:rsidR="00696915">
        <w:rPr>
          <w:rFonts w:asciiTheme="minorHAnsi" w:hAnsiTheme="minorHAnsi" w:cstheme="minorHAnsi"/>
          <w:b/>
          <w:smallCaps/>
          <w:lang w:val="lv-LV"/>
        </w:rPr>
        <w:t>a pašnovērtējums</w:t>
      </w:r>
    </w:p>
    <w:p w:rsidR="00C43409" w:rsidRPr="00812E04" w:rsidRDefault="00C43409" w:rsidP="00C4340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Atbilstības kritēriji attiecināmi uz visām rīcībām  </w:t>
      </w: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Kritēriji tiek vērtēti ar Jā vai Nē. </w:t>
      </w: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Ja kāds no šiem kritērijiem ir neatbilstošs, projekts tiek atzīts par stratēģijai neatbilstošu un saņem negatīvu atzinumu.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105"/>
        <w:gridCol w:w="850"/>
        <w:gridCol w:w="1061"/>
        <w:gridCol w:w="1338"/>
        <w:gridCol w:w="5960"/>
      </w:tblGrid>
      <w:tr w:rsidR="00C43409" w:rsidRPr="00812E04" w:rsidTr="00812E04">
        <w:tc>
          <w:tcPr>
            <w:tcW w:w="581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911" w:type="dxa"/>
            <w:gridSpan w:val="2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5960" w:type="dxa"/>
            <w:vMerge w:val="restart"/>
          </w:tcPr>
          <w:p w:rsidR="00C43409" w:rsidRPr="00812E04" w:rsidRDefault="00C43409" w:rsidP="0069691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Komentāri</w:t>
            </w:r>
          </w:p>
        </w:tc>
      </w:tr>
      <w:tr w:rsidR="00C43409" w:rsidRPr="00812E04" w:rsidTr="00812E04">
        <w:tc>
          <w:tcPr>
            <w:tcW w:w="581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105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Jā </w:t>
            </w: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Nē </w:t>
            </w:r>
          </w:p>
        </w:tc>
        <w:tc>
          <w:tcPr>
            <w:tcW w:w="1338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960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:rsidTr="00812E04">
        <w:tc>
          <w:tcPr>
            <w:tcW w:w="12895" w:type="dxa"/>
            <w:gridSpan w:val="6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Ja kādā no šiem kritērijiem tiek saņemts vērtējums “NĒ”, projekts tiek atzīts par stratēģijai neatbilstošu, saņem negatīvu atzinumu un tālāk netiek vērtēts. </w:t>
            </w:r>
          </w:p>
        </w:tc>
      </w:tr>
      <w:tr w:rsidR="00C43409" w:rsidRPr="00812E04" w:rsidTr="00812E04">
        <w:tc>
          <w:tcPr>
            <w:tcW w:w="12895" w:type="dxa"/>
            <w:gridSpan w:val="6"/>
          </w:tcPr>
          <w:p w:rsidR="00C43409" w:rsidRPr="00812E04" w:rsidRDefault="00C43409" w:rsidP="00C434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ir izstrādāts pamatojoties uz Daugavpils un Ilūkstes novadu partnerības “Kaimiņi” darbības teritorijas sabiedrības virzītas vietējās attīstības stratēģiju un atbilst konkrētās rīcības:  </w:t>
            </w:r>
          </w:p>
        </w:tc>
      </w:tr>
      <w:tr w:rsidR="00C43409" w:rsidRPr="00812E04" w:rsidTr="00812E04">
        <w:tc>
          <w:tcPr>
            <w:tcW w:w="581" w:type="dxa"/>
          </w:tcPr>
          <w:p w:rsidR="00C43409" w:rsidRPr="00812E04" w:rsidRDefault="00C43409" w:rsidP="00E87CFD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1.1.</w:t>
            </w:r>
          </w:p>
        </w:tc>
        <w:tc>
          <w:tcPr>
            <w:tcW w:w="3105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Mērķim </w:t>
            </w: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B.5.</w:t>
            </w:r>
          </w:p>
        </w:tc>
        <w:tc>
          <w:tcPr>
            <w:tcW w:w="596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:rsidTr="00812E04">
        <w:tc>
          <w:tcPr>
            <w:tcW w:w="581" w:type="dxa"/>
          </w:tcPr>
          <w:p w:rsidR="00C43409" w:rsidRPr="00812E04" w:rsidRDefault="00C43409" w:rsidP="00E87CFD">
            <w:pPr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1.2.</w:t>
            </w:r>
          </w:p>
        </w:tc>
        <w:tc>
          <w:tcPr>
            <w:tcW w:w="3105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Īstenošanas vietai </w:t>
            </w: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B.7. </w:t>
            </w:r>
          </w:p>
        </w:tc>
        <w:tc>
          <w:tcPr>
            <w:tcW w:w="596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:rsidR="00812E04" w:rsidRPr="00812E04" w:rsidRDefault="00812E04">
      <w:pPr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br w:type="page"/>
      </w:r>
      <w:bookmarkStart w:id="0" w:name="_GoBack"/>
      <w:bookmarkEnd w:id="0"/>
    </w:p>
    <w:p w:rsidR="00C43409" w:rsidRPr="00812E04" w:rsidRDefault="00C43409" w:rsidP="00C434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lastRenderedPageBreak/>
        <w:t xml:space="preserve">Vispārējie kritēriji attiecināmi uz visām rīcībām: 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73"/>
        <w:gridCol w:w="2016"/>
        <w:gridCol w:w="3402"/>
        <w:gridCol w:w="1275"/>
        <w:gridCol w:w="1134"/>
        <w:gridCol w:w="1701"/>
        <w:gridCol w:w="4678"/>
      </w:tblGrid>
      <w:tr w:rsidR="00812E04" w:rsidRPr="00812E04" w:rsidTr="00812E04">
        <w:tc>
          <w:tcPr>
            <w:tcW w:w="673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6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402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Skaidrojums</w:t>
            </w:r>
          </w:p>
        </w:tc>
        <w:tc>
          <w:tcPr>
            <w:tcW w:w="1275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134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701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678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2.1.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Iesniegto projektu saraksts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iesniedzēja kapacitāte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A1; A2; A3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pStyle w:val="ListParagraph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apraksts nesniedz pārliecību par atbalsta pretendenta spēju (finanšu un vadības </w:t>
            </w: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2.3.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sagatavotība un pamatojums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B5; B6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Projektā nepilnīgi aprakstīta esošā situācija un pamatotas aktivitātes, kā sasniegt plānoto mērķi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rPr>
          <w:trHeight w:val="841"/>
        </w:trPr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2.4.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reāls, sasniedzams, izmērāms konkrētā budžeta, laika un cilvēkresursu ziņā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i/>
                <w:color w:val="5B9BD5" w:themeColor="accent1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B4; B5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sasniedzams, grūti izmērāms konkrētā budžeta, laika un cilvēkresursu ziņā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2.5.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tās lielums tiešais labuma guvēju skaits </w:t>
            </w:r>
          </w:p>
          <w:p w:rsidR="00812E04" w:rsidRPr="00812E04" w:rsidRDefault="00812E04" w:rsidP="00E64BA5">
            <w:pPr>
              <w:spacing w:after="160" w:line="259" w:lineRule="auto"/>
              <w:rPr>
                <w:rFonts w:asciiTheme="minorHAnsi" w:hAnsiTheme="minorHAnsi" w:cstheme="minorHAnsi"/>
                <w:i/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B5; B6</w:t>
            </w:r>
          </w:p>
        </w:tc>
        <w:tc>
          <w:tcPr>
            <w:tcW w:w="1701" w:type="dxa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pārspīlēts tās lielums un tiešais labuma guvēju skaits 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Mērķauditorijas apraksts ir vispārīgs, nav identificēti tiešie labuma guvēji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2.6.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Budžets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ir detalizēti atspoguļots, plānotās izmaksas pamatotas un orientētas uz mērķa sasniegšanu 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B5; B6; B8; B9; B10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budžets atspoguļots nepilnīgi un/vai plānotās izmaksas nav pamatotas un/vai orientētas uz mērķa sasniegšanu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2.7.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Risku izvērtējums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ir veikts iespējamo risku izvērtējums, izstrādāts pamatots pasākumu plāns identificēto risku novēršanai vai samazināšanai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B15 – 5.1.aktivitātē; B13 – 5.2.aktivitātē</w:t>
            </w:r>
          </w:p>
        </w:tc>
        <w:tc>
          <w:tcPr>
            <w:tcW w:w="1701" w:type="dxa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iespējamo risku izvērtējums veikts nepilnīgi, nav izstrādāts plāns risku novēršanai vai izstrādāts nepilnīgi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nav veikts iespējamo risku izvērtējums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2.8.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dzīvotspēja un rezultātu izmantošana atbilstoši mērķim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pamatots, kā tiks nodrošināta projekta rezultātu uzturēšana un izmantošana atbilstoši plānotajam mērķim vismaz 5 gadus (2 gadus rīcībā 1.3.) pēc projekta īstenošanas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B6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nepilnīgi pamatots,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 xml:space="preserve">2.9.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idejas novitāte (jauninājums) projekta īstenošanas teritorijā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pamatots, kāpēc projekta ideja ir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B3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nav pietiekami pamatots, kāpēc projekta ideja ir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 nav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skaists kas jāiegūst vispārējos vērtēšanas kritērijos, lai projektu varētu vērtēt pēc specifiskajiem vērtēšanas kritērijiem ir </w:t>
      </w:r>
      <w:r w:rsidR="001F7A3E" w:rsidRPr="00812E04">
        <w:rPr>
          <w:rFonts w:asciiTheme="minorHAnsi" w:hAnsiTheme="minorHAnsi" w:cstheme="minorHAnsi"/>
          <w:lang w:val="lv-LV"/>
        </w:rPr>
        <w:t>9</w:t>
      </w:r>
      <w:r w:rsidRPr="00812E04">
        <w:rPr>
          <w:rFonts w:asciiTheme="minorHAnsi" w:hAnsiTheme="minorHAnsi" w:cstheme="minorHAnsi"/>
          <w:lang w:val="lv-LV"/>
        </w:rPr>
        <w:t xml:space="preserve"> punkti.  </w:t>
      </w:r>
    </w:p>
    <w:p w:rsidR="00402E80" w:rsidRPr="00812E04" w:rsidRDefault="00402E80" w:rsidP="00402E80">
      <w:pPr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>Specifiskie kritēriji Rīcībai 1.1.</w:t>
      </w:r>
      <w:r w:rsidRPr="00812E04">
        <w:rPr>
          <w:rFonts w:asciiTheme="minorHAnsi" w:hAnsiTheme="minorHAnsi" w:cstheme="minorHAnsi"/>
          <w:color w:val="000000" w:themeColor="text1"/>
          <w:lang w:val="lv-LV"/>
        </w:rPr>
        <w:t xml:space="preserve"> </w:t>
      </w:r>
      <w:r w:rsidRPr="00812E04">
        <w:rPr>
          <w:rFonts w:asciiTheme="minorHAnsi" w:hAnsiTheme="minorHAnsi" w:cstheme="minorHAnsi"/>
          <w:color w:val="222222"/>
          <w:shd w:val="clear" w:color="auto" w:fill="FFFFFF"/>
          <w:lang w:val="lv-LV"/>
        </w:rPr>
        <w:t xml:space="preserve">Atbalsts mikro, mazās un vidējās uzņēmējdarbības attīstībai 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670"/>
        <w:gridCol w:w="2019"/>
        <w:gridCol w:w="3260"/>
        <w:gridCol w:w="1417"/>
        <w:gridCol w:w="1134"/>
        <w:gridCol w:w="1843"/>
        <w:gridCol w:w="4394"/>
      </w:tblGrid>
      <w:tr w:rsidR="00812E04" w:rsidRPr="00812E04" w:rsidTr="00812E04">
        <w:tc>
          <w:tcPr>
            <w:tcW w:w="670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9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260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Kritērija skaidrojums</w:t>
            </w:r>
          </w:p>
        </w:tc>
        <w:tc>
          <w:tcPr>
            <w:tcW w:w="1417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134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843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394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812E04" w:rsidRPr="00812E04" w:rsidTr="00812E04">
        <w:trPr>
          <w:trHeight w:val="558"/>
        </w:trPr>
        <w:tc>
          <w:tcPr>
            <w:tcW w:w="670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3.1.</w:t>
            </w:r>
          </w:p>
        </w:tc>
        <w:tc>
          <w:tcPr>
            <w:tcW w:w="2019" w:type="dxa"/>
            <w:vMerge w:val="restart"/>
          </w:tcPr>
          <w:p w:rsidR="00812E04" w:rsidRPr="00812E04" w:rsidRDefault="00812E04" w:rsidP="00050204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050204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Nodarbinātība </w:t>
            </w:r>
          </w:p>
        </w:tc>
        <w:tc>
          <w:tcPr>
            <w:tcW w:w="3260" w:type="dxa"/>
          </w:tcPr>
          <w:p w:rsidR="00812E04" w:rsidRPr="00812E04" w:rsidRDefault="00812E04" w:rsidP="00050204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Projektā paredzēts radīt vismaz 1 jaunu darba vietu</w:t>
            </w:r>
          </w:p>
        </w:tc>
        <w:tc>
          <w:tcPr>
            <w:tcW w:w="1417" w:type="dxa"/>
          </w:tcPr>
          <w:p w:rsidR="00812E04" w:rsidRPr="00812E04" w:rsidRDefault="00812E04" w:rsidP="00050204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B4</w:t>
            </w:r>
          </w:p>
        </w:tc>
        <w:tc>
          <w:tcPr>
            <w:tcW w:w="1843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rPr>
          <w:trHeight w:val="558"/>
        </w:trPr>
        <w:tc>
          <w:tcPr>
            <w:tcW w:w="670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Projektā nav paredzēts radīt darba vietas </w:t>
            </w:r>
          </w:p>
        </w:tc>
        <w:tc>
          <w:tcPr>
            <w:tcW w:w="1417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43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rPr>
          <w:trHeight w:val="1338"/>
        </w:trPr>
        <w:tc>
          <w:tcPr>
            <w:tcW w:w="670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3.2</w:t>
            </w:r>
          </w:p>
        </w:tc>
        <w:tc>
          <w:tcPr>
            <w:tcW w:w="2019" w:type="dxa"/>
            <w:vMerge w:val="restart"/>
          </w:tcPr>
          <w:p w:rsidR="00812E04" w:rsidRPr="00812E04" w:rsidRDefault="00812E04" w:rsidP="00050204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Sinerģija </w:t>
            </w:r>
          </w:p>
        </w:tc>
        <w:tc>
          <w:tcPr>
            <w:tcW w:w="3260" w:type="dxa"/>
          </w:tcPr>
          <w:p w:rsidR="00812E04" w:rsidRPr="00812E04" w:rsidRDefault="00812E04" w:rsidP="00050204">
            <w:pPr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projekts tiek īstenots tiešā SAM īstenošanas vietas tuvumā un papildinās pašvaldības izveidotās infrastruktūras izmantošanas iespējas</w:t>
            </w:r>
          </w:p>
        </w:tc>
        <w:tc>
          <w:tcPr>
            <w:tcW w:w="1417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  <w:p w:rsidR="00812E04" w:rsidRPr="00812E04" w:rsidRDefault="00812E04" w:rsidP="00050204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134" w:type="dxa"/>
            <w:vMerge w:val="restart"/>
          </w:tcPr>
          <w:p w:rsidR="00812E04" w:rsidRPr="00812E04" w:rsidRDefault="00812E04" w:rsidP="00050204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B.15</w:t>
            </w:r>
          </w:p>
        </w:tc>
        <w:tc>
          <w:tcPr>
            <w:tcW w:w="1843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0" w:type="dxa"/>
            <w:vMerge/>
          </w:tcPr>
          <w:p w:rsidR="00812E04" w:rsidRPr="00812E04" w:rsidRDefault="00812E04" w:rsidP="00050204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812E04" w:rsidRPr="00812E04" w:rsidRDefault="00812E04" w:rsidP="00050204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:rsidR="00812E04" w:rsidRPr="00812E04" w:rsidRDefault="00812E04" w:rsidP="00050204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nav saistīts ar citām ES investīcijām </w:t>
            </w:r>
          </w:p>
        </w:tc>
        <w:tc>
          <w:tcPr>
            <w:tcW w:w="1417" w:type="dxa"/>
          </w:tcPr>
          <w:p w:rsidR="00812E04" w:rsidRPr="00812E04" w:rsidRDefault="00812E04" w:rsidP="00050204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050204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43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0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3.3.</w:t>
            </w:r>
          </w:p>
        </w:tc>
        <w:tc>
          <w:tcPr>
            <w:tcW w:w="2019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Kopprojekts </w:t>
            </w:r>
          </w:p>
        </w:tc>
        <w:tc>
          <w:tcPr>
            <w:tcW w:w="3260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atbilst kopprojektam (saskaņā ar MK noteikumiem)</w:t>
            </w:r>
          </w:p>
        </w:tc>
        <w:tc>
          <w:tcPr>
            <w:tcW w:w="1417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A2</w:t>
            </w:r>
          </w:p>
        </w:tc>
        <w:tc>
          <w:tcPr>
            <w:tcW w:w="1843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0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neatbilst kopprojektam (saskaņā ar MK noteikumiem)</w:t>
            </w:r>
          </w:p>
        </w:tc>
        <w:tc>
          <w:tcPr>
            <w:tcW w:w="1417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43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0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 xml:space="preserve">3.4. </w:t>
            </w:r>
          </w:p>
        </w:tc>
        <w:tc>
          <w:tcPr>
            <w:tcW w:w="2019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Ražošana </w:t>
            </w:r>
          </w:p>
        </w:tc>
        <w:tc>
          <w:tcPr>
            <w:tcW w:w="3260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vērts uz ražošanas attīstību t.sk. mājražošanu </w:t>
            </w:r>
          </w:p>
        </w:tc>
        <w:tc>
          <w:tcPr>
            <w:tcW w:w="1417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B.15</w:t>
            </w:r>
          </w:p>
        </w:tc>
        <w:tc>
          <w:tcPr>
            <w:tcW w:w="1843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0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nav saistīts ar ražošanu </w:t>
            </w:r>
          </w:p>
        </w:tc>
        <w:tc>
          <w:tcPr>
            <w:tcW w:w="1417" w:type="dxa"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43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812E04" w:rsidRPr="00812E04" w:rsidRDefault="00812E04" w:rsidP="00050204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402E80" w:rsidRPr="00812E04" w:rsidRDefault="00402E80" w:rsidP="00402E80">
      <w:pPr>
        <w:jc w:val="both"/>
        <w:rPr>
          <w:rFonts w:asciiTheme="minorHAnsi" w:hAnsiTheme="minorHAnsi" w:cstheme="minorHAnsi"/>
          <w:lang w:val="lv-LV"/>
        </w:rPr>
      </w:pPr>
    </w:p>
    <w:p w:rsidR="00402E80" w:rsidRPr="00812E04" w:rsidRDefault="00402E80" w:rsidP="00402E80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skaits specifiskajos kritērijos 1 punkts. </w:t>
      </w:r>
    </w:p>
    <w:p w:rsidR="00812E04" w:rsidRDefault="00812E04" w:rsidP="001F7A3E">
      <w:pPr>
        <w:jc w:val="both"/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5D1F20" w:rsidRPr="00812E04" w:rsidRDefault="005D1F20" w:rsidP="00812E04">
      <w:pPr>
        <w:jc w:val="center"/>
        <w:rPr>
          <w:rFonts w:asciiTheme="minorHAnsi" w:hAnsiTheme="minorHAnsi" w:cstheme="minorHAnsi"/>
          <w:lang w:val="lv-LV"/>
        </w:rPr>
      </w:pPr>
    </w:p>
    <w:sectPr w:rsidR="005D1F20" w:rsidRPr="00812E04" w:rsidSect="00812E04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32" w:rsidRDefault="00F96932" w:rsidP="00C43409">
      <w:pPr>
        <w:spacing w:after="0" w:line="240" w:lineRule="auto"/>
      </w:pPr>
      <w:r>
        <w:separator/>
      </w:r>
    </w:p>
  </w:endnote>
  <w:endnote w:type="continuationSeparator" w:id="0">
    <w:p w:rsidR="00F96932" w:rsidRDefault="00F96932" w:rsidP="00C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68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43409" w:rsidRPr="00C43409" w:rsidRDefault="00C43409">
        <w:pPr>
          <w:pStyle w:val="Footer"/>
          <w:jc w:val="center"/>
          <w:rPr>
            <w:sz w:val="18"/>
          </w:rPr>
        </w:pPr>
        <w:r w:rsidRPr="00C43409">
          <w:rPr>
            <w:sz w:val="18"/>
          </w:rPr>
          <w:fldChar w:fldCharType="begin"/>
        </w:r>
        <w:r w:rsidRPr="00C43409">
          <w:rPr>
            <w:sz w:val="18"/>
          </w:rPr>
          <w:instrText xml:space="preserve"> PAGE   \* MERGEFORMAT </w:instrText>
        </w:r>
        <w:r w:rsidRPr="00C43409">
          <w:rPr>
            <w:sz w:val="18"/>
          </w:rPr>
          <w:fldChar w:fldCharType="separate"/>
        </w:r>
        <w:r w:rsidR="00696915">
          <w:rPr>
            <w:noProof/>
            <w:sz w:val="18"/>
          </w:rPr>
          <w:t>3</w:t>
        </w:r>
        <w:r w:rsidRPr="00C43409">
          <w:rPr>
            <w:noProof/>
            <w:sz w:val="18"/>
          </w:rPr>
          <w:fldChar w:fldCharType="end"/>
        </w:r>
      </w:p>
    </w:sdtContent>
  </w:sdt>
  <w:p w:rsidR="00C43409" w:rsidRDefault="00C43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32" w:rsidRDefault="00F96932" w:rsidP="00C43409">
      <w:pPr>
        <w:spacing w:after="0" w:line="240" w:lineRule="auto"/>
      </w:pPr>
      <w:r>
        <w:separator/>
      </w:r>
    </w:p>
  </w:footnote>
  <w:footnote w:type="continuationSeparator" w:id="0">
    <w:p w:rsidR="00F96932" w:rsidRDefault="00F96932" w:rsidP="00C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04" w:rsidRDefault="00812E04" w:rsidP="00812E04">
    <w:pPr>
      <w:spacing w:after="0" w:line="240" w:lineRule="auto"/>
      <w:rPr>
        <w:lang w:val="lv-LV"/>
      </w:rPr>
    </w:pPr>
    <w:r w:rsidRPr="00812E04">
      <w:rPr>
        <w:lang w:val="lv-LV"/>
      </w:rPr>
      <w:t xml:space="preserve">Pašnovērtējuma veidlapa </w:t>
    </w:r>
  </w:p>
  <w:p w:rsidR="00812E04" w:rsidRPr="00812E04" w:rsidRDefault="00812E04" w:rsidP="00812E04">
    <w:pPr>
      <w:spacing w:after="0" w:line="240" w:lineRule="auto"/>
      <w:rPr>
        <w:rFonts w:cs="Arial"/>
      </w:rPr>
    </w:pPr>
    <w:r w:rsidRPr="00812E04">
      <w:rPr>
        <w:lang w:val="lv-LV"/>
      </w:rPr>
      <w:t xml:space="preserve">Rīcība 1.1. </w:t>
    </w:r>
    <w:proofErr w:type="spellStart"/>
    <w:r w:rsidRPr="00812E04">
      <w:rPr>
        <w:rFonts w:cs="Arial"/>
      </w:rPr>
      <w:t>Atbalsts</w:t>
    </w:r>
    <w:proofErr w:type="spellEnd"/>
    <w:r w:rsidRPr="00812E04">
      <w:rPr>
        <w:rFonts w:cs="Arial"/>
      </w:rPr>
      <w:t xml:space="preserve"> </w:t>
    </w:r>
    <w:proofErr w:type="spellStart"/>
    <w:r w:rsidRPr="00812E04">
      <w:rPr>
        <w:rFonts w:cs="Arial"/>
      </w:rPr>
      <w:t>mikro</w:t>
    </w:r>
    <w:proofErr w:type="spellEnd"/>
    <w:r w:rsidRPr="00812E04">
      <w:rPr>
        <w:rFonts w:cs="Arial"/>
      </w:rPr>
      <w:t xml:space="preserve">, </w:t>
    </w:r>
    <w:proofErr w:type="spellStart"/>
    <w:r w:rsidRPr="00812E04">
      <w:rPr>
        <w:rFonts w:cs="Arial"/>
      </w:rPr>
      <w:t>mazās</w:t>
    </w:r>
    <w:proofErr w:type="spellEnd"/>
    <w:r w:rsidRPr="00812E04">
      <w:rPr>
        <w:rFonts w:cs="Arial"/>
      </w:rPr>
      <w:t xml:space="preserve"> un </w:t>
    </w:r>
    <w:proofErr w:type="spellStart"/>
    <w:r w:rsidRPr="00812E04">
      <w:rPr>
        <w:rFonts w:cs="Arial"/>
      </w:rPr>
      <w:t>vidējās</w:t>
    </w:r>
    <w:proofErr w:type="spellEnd"/>
    <w:r w:rsidRPr="00812E04">
      <w:rPr>
        <w:rFonts w:cs="Arial"/>
      </w:rPr>
      <w:t xml:space="preserve"> </w:t>
    </w:r>
    <w:proofErr w:type="spellStart"/>
    <w:r w:rsidRPr="00812E04">
      <w:rPr>
        <w:rFonts w:cs="Arial"/>
      </w:rPr>
      <w:t>uzņēmējdarbības</w:t>
    </w:r>
    <w:proofErr w:type="spellEnd"/>
    <w:r w:rsidRPr="00812E04">
      <w:rPr>
        <w:rFonts w:cs="Arial"/>
      </w:rPr>
      <w:t xml:space="preserve"> </w:t>
    </w:r>
    <w:proofErr w:type="spellStart"/>
    <w:r w:rsidRPr="00812E04">
      <w:rPr>
        <w:rFonts w:cs="Arial"/>
      </w:rPr>
      <w:t>attīstībai</w:t>
    </w:r>
    <w:proofErr w:type="spellEnd"/>
    <w:r w:rsidRPr="00B4582C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95B"/>
    <w:multiLevelType w:val="multilevel"/>
    <w:tmpl w:val="ECD8D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855DF"/>
    <w:multiLevelType w:val="multilevel"/>
    <w:tmpl w:val="3CA2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17B99"/>
    <w:multiLevelType w:val="hybridMultilevel"/>
    <w:tmpl w:val="D23A8442"/>
    <w:lvl w:ilvl="0" w:tplc="67B63B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687"/>
    <w:multiLevelType w:val="multilevel"/>
    <w:tmpl w:val="99688F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2DF"/>
    <w:multiLevelType w:val="hybridMultilevel"/>
    <w:tmpl w:val="D8B8A272"/>
    <w:lvl w:ilvl="0" w:tplc="45C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A6CBA"/>
    <w:multiLevelType w:val="multilevel"/>
    <w:tmpl w:val="BFA80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9"/>
    <w:rsid w:val="000044C4"/>
    <w:rsid w:val="00063E7C"/>
    <w:rsid w:val="001025BD"/>
    <w:rsid w:val="00174EC1"/>
    <w:rsid w:val="001F7A3E"/>
    <w:rsid w:val="00223C14"/>
    <w:rsid w:val="00285331"/>
    <w:rsid w:val="0032081D"/>
    <w:rsid w:val="00344BB7"/>
    <w:rsid w:val="00394125"/>
    <w:rsid w:val="004027E6"/>
    <w:rsid w:val="00402E80"/>
    <w:rsid w:val="004A1530"/>
    <w:rsid w:val="00514843"/>
    <w:rsid w:val="00520C96"/>
    <w:rsid w:val="005724F3"/>
    <w:rsid w:val="00580D74"/>
    <w:rsid w:val="005D1F20"/>
    <w:rsid w:val="00696915"/>
    <w:rsid w:val="006B277D"/>
    <w:rsid w:val="00757DD6"/>
    <w:rsid w:val="007747ED"/>
    <w:rsid w:val="00812E04"/>
    <w:rsid w:val="00853DA1"/>
    <w:rsid w:val="008C5C06"/>
    <w:rsid w:val="00922612"/>
    <w:rsid w:val="00A0645D"/>
    <w:rsid w:val="00A539F8"/>
    <w:rsid w:val="00C43409"/>
    <w:rsid w:val="00C92C71"/>
    <w:rsid w:val="00CA29CC"/>
    <w:rsid w:val="00D45216"/>
    <w:rsid w:val="00E332F4"/>
    <w:rsid w:val="00E64109"/>
    <w:rsid w:val="00E64BA5"/>
    <w:rsid w:val="00E82F89"/>
    <w:rsid w:val="00F43A7E"/>
    <w:rsid w:val="00F43B29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3646-BBC4-483F-BB64-10E91AD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C43409"/>
    <w:pPr>
      <w:ind w:left="720"/>
      <w:contextualSpacing/>
    </w:pPr>
  </w:style>
  <w:style w:type="table" w:styleId="TableGrid">
    <w:name w:val="Table Grid"/>
    <w:basedOn w:val="TableNormal"/>
    <w:uiPriority w:val="39"/>
    <w:rsid w:val="00C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09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C43409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40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40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34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09"/>
    <w:rPr>
      <w:rFonts w:ascii="Segoe UI" w:eastAsia="Calibr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12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D8C3-A477-41B8-A375-FD2B6774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2016-03-23T09:10:00Z</cp:lastPrinted>
  <dcterms:created xsi:type="dcterms:W3CDTF">2018-01-09T09:12:00Z</dcterms:created>
  <dcterms:modified xsi:type="dcterms:W3CDTF">2018-01-09T09:23:00Z</dcterms:modified>
</cp:coreProperties>
</file>